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Investigating models of radioactive decay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Working with a partner open BOTH the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alpha decay </w:t>
        </w:r>
      </w:hyperlink>
      <w:r w:rsidDel="00000000" w:rsidR="00000000" w:rsidRPr="00000000">
        <w:rPr>
          <w:rtl w:val="0"/>
        </w:rPr>
        <w:t xml:space="preserve">and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beta decay</w:t>
        </w:r>
      </w:hyperlink>
      <w:r w:rsidDel="00000000" w:rsidR="00000000" w:rsidRPr="00000000">
        <w:rPr>
          <w:rtl w:val="0"/>
        </w:rPr>
        <w:t xml:space="preserve"> simulations.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  Investigate the single atom decays and make a comparison Venn diagram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1362075</wp:posOffset>
                </wp:positionH>
                <wp:positionV relativeFrom="paragraph">
                  <wp:posOffset>171450</wp:posOffset>
                </wp:positionV>
                <wp:extent cx="3184163" cy="2032303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04850" y="171450"/>
                          <a:ext cx="3184163" cy="2032303"/>
                          <a:chOff x="704850" y="171450"/>
                          <a:chExt cx="4562400" cy="2905200"/>
                        </a:xfrm>
                      </wpg:grpSpPr>
                      <wps:wsp>
                        <wps:cNvSpPr/>
                        <wps:cNvPr id="11" name="Shape 11"/>
                        <wps:spPr>
                          <a:xfrm>
                            <a:off x="1238250" y="581025"/>
                            <a:ext cx="2085900" cy="19716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2" name="Shape 12"/>
                        <wps:spPr>
                          <a:xfrm>
                            <a:off x="2505075" y="533325"/>
                            <a:ext cx="2190900" cy="20670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/>
                        <wps:cNvPr id="13" name="Shape 13"/>
                        <wps:spPr>
                          <a:xfrm>
                            <a:off x="704850" y="171450"/>
                            <a:ext cx="4562400" cy="29052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1590675" y="952500"/>
                            <a:ext cx="971700" cy="32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alpha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15" name="Shape 15"/>
                        <wps:spPr>
                          <a:xfrm>
                            <a:off x="3619500" y="1133475"/>
                            <a:ext cx="790500" cy="32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beta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2524050" y="1276200"/>
                            <a:ext cx="924000" cy="32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Alpha and beta 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17" name="Shape 17"/>
                        <wps:spPr>
                          <a:xfrm>
                            <a:off x="704850" y="2600325"/>
                            <a:ext cx="4333800" cy="32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Relevent attributes typical of neither alpha or beta 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1362075</wp:posOffset>
                </wp:positionH>
                <wp:positionV relativeFrom="paragraph">
                  <wp:posOffset>171450</wp:posOffset>
                </wp:positionV>
                <wp:extent cx="3184163" cy="2032303"/>
                <wp:effectExtent b="0" l="0" r="0" t="0"/>
                <wp:wrapSquare wrapText="bothSides" distB="114300" distT="11430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4163" cy="20323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2. Use the multiple-atom feature and the step feature to collect data on decay of your choice.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415"/>
        <w:gridCol w:w="2190"/>
        <w:gridCol w:w="1905"/>
        <w:tblGridChange w:id="0">
          <w:tblGrid>
            <w:gridCol w:w="1245"/>
            <w:gridCol w:w="2415"/>
            <w:gridCol w:w="2190"/>
            <w:gridCol w:w="19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Number of undecayed nuclei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decayed nuclei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Activity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3.  Make appropriate graphs to find half life and compare with the accepted result.  Is the sample size of 100 atoms sufficient to get a reliable value?  Compare the uncertainties in your values with the accepted result and find percentage error.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190500</wp:posOffset>
                </wp:positionV>
                <wp:extent cx="3241313" cy="1662364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3125" y="200025"/>
                          <a:ext cx="3241313" cy="1662364"/>
                          <a:chOff x="343125" y="200025"/>
                          <a:chExt cx="5162325" cy="2638575"/>
                        </a:xfrm>
                      </wpg:grpSpPr>
                      <wps:wsp>
                        <wps:cNvCnPr/>
                        <wps:spPr>
                          <a:xfrm>
                            <a:off x="1114425" y="285750"/>
                            <a:ext cx="47700" cy="1809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952500" y="1990800"/>
                            <a:ext cx="1981200" cy="28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43125" y="504825"/>
                            <a:ext cx="704700" cy="40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 or A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495550" y="2162175"/>
                            <a:ext cx="4953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CnPr/>
                        <wps:spPr>
                          <a:xfrm>
                            <a:off x="3543300" y="200025"/>
                            <a:ext cx="57300" cy="1857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CnPr/>
                        <wps:spPr>
                          <a:xfrm flipH="1" rot="10800000">
                            <a:off x="3562350" y="1943175"/>
                            <a:ext cx="1943100" cy="28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lg" w="lg" type="none"/>
                            <a:tailEnd len="lg" w="lg" type="none"/>
                          </a:ln>
                        </wps:spPr>
                        <wps:bodyPr anchorCtr="0" anchor="ctr" bIns="91425" lIns="91425" rIns="91425" wrap="square" tIns="91425"/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4886325" y="2057325"/>
                            <a:ext cx="495300" cy="2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838450" y="438150"/>
                            <a:ext cx="704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ln N or ln A</w:t>
                              </w: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4276725" y="2514600"/>
                            <a:ext cx="9717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rIns="91425" wrap="square" tIns="91425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190500</wp:posOffset>
                </wp:positionV>
                <wp:extent cx="3241313" cy="1662364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1313" cy="1662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873.0708661417325" w:top="873.0708661417325" w:left="873.0708661417325" w:right="873.070866141732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phet.colorado.edu/en/simulation/legacy/alpha-decay" TargetMode="External"/><Relationship Id="rId6" Type="http://schemas.openxmlformats.org/officeDocument/2006/relationships/hyperlink" Target="https://phet.colorado.edu/en/simulation/legacy/alpha-decay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