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68BB2" w14:textId="77777777" w:rsidR="000F6FC3" w:rsidRDefault="000F6FC3" w:rsidP="000F6FC3">
      <w:pPr>
        <w:rPr>
          <w:rFonts w:ascii="Calibri" w:hAnsi="Calibri"/>
          <w:b/>
          <w:sz w:val="32"/>
          <w:szCs w:val="32"/>
        </w:rPr>
      </w:pPr>
    </w:p>
    <w:p w14:paraId="6D2DB9D6" w14:textId="77777777" w:rsidR="000F6FC3" w:rsidRDefault="000F6FC3" w:rsidP="000F6FC3">
      <w:pPr>
        <w:rPr>
          <w:rFonts w:ascii="Calibri" w:hAnsi="Calibri"/>
          <w:b/>
          <w:sz w:val="32"/>
          <w:szCs w:val="32"/>
        </w:rPr>
      </w:pPr>
      <w:r>
        <w:rPr>
          <w:rFonts w:ascii="Calibri" w:hAnsi="Calibri"/>
          <w:b/>
          <w:sz w:val="32"/>
          <w:szCs w:val="32"/>
        </w:rPr>
        <w:t>TITLE</w:t>
      </w:r>
    </w:p>
    <w:p w14:paraId="0E3F34E4" w14:textId="064189D0" w:rsidR="000F6FC3" w:rsidRDefault="000F6FC3" w:rsidP="000F6FC3">
      <w:pPr>
        <w:rPr>
          <w:rFonts w:ascii="Calibri" w:hAnsi="Calibri"/>
          <w:sz w:val="28"/>
          <w:szCs w:val="28"/>
        </w:rPr>
      </w:pPr>
      <w:r w:rsidRPr="003D4E4D">
        <w:rPr>
          <w:rFonts w:ascii="Calibri" w:hAnsi="Calibri"/>
          <w:sz w:val="28"/>
          <w:szCs w:val="28"/>
        </w:rPr>
        <w:t xml:space="preserve">Intermolecular forces and </w:t>
      </w:r>
      <w:r>
        <w:rPr>
          <w:rFonts w:ascii="Calibri" w:hAnsi="Calibri"/>
          <w:sz w:val="28"/>
          <w:szCs w:val="28"/>
        </w:rPr>
        <w:t>states of matter</w:t>
      </w:r>
    </w:p>
    <w:p w14:paraId="29DCC2E8" w14:textId="77777777" w:rsidR="000F6FC3" w:rsidRPr="00590B06" w:rsidRDefault="000F6FC3" w:rsidP="000F6FC3">
      <w:pPr>
        <w:rPr>
          <w:rFonts w:ascii="Calibri" w:hAnsi="Calibri"/>
          <w:b/>
          <w:sz w:val="28"/>
          <w:szCs w:val="32"/>
        </w:rPr>
      </w:pPr>
    </w:p>
    <w:p w14:paraId="152DFAFA" w14:textId="77777777" w:rsidR="000F6FC3" w:rsidRDefault="000F6FC3" w:rsidP="000F6FC3">
      <w:pPr>
        <w:rPr>
          <w:rFonts w:ascii="Calibri" w:hAnsi="Calibri"/>
          <w:b/>
          <w:sz w:val="32"/>
          <w:szCs w:val="32"/>
        </w:rPr>
      </w:pPr>
      <w:r>
        <w:rPr>
          <w:rFonts w:ascii="Calibri" w:hAnsi="Calibri"/>
          <w:b/>
          <w:sz w:val="32"/>
          <w:szCs w:val="32"/>
        </w:rPr>
        <w:t xml:space="preserve">AUTHORS </w:t>
      </w:r>
    </w:p>
    <w:p w14:paraId="2002013E" w14:textId="77777777" w:rsidR="000F6FC3" w:rsidRPr="00D0013C" w:rsidRDefault="000F6FC3" w:rsidP="000F6FC3">
      <w:pPr>
        <w:rPr>
          <w:rFonts w:ascii="Calibri" w:hAnsi="Calibri"/>
          <w:sz w:val="28"/>
          <w:szCs w:val="28"/>
        </w:rPr>
      </w:pPr>
      <w:r>
        <w:rPr>
          <w:rFonts w:ascii="Calibri" w:hAnsi="Calibri"/>
          <w:sz w:val="28"/>
          <w:szCs w:val="28"/>
        </w:rPr>
        <w:t>Ted Clark</w:t>
      </w:r>
      <w:r w:rsidRPr="00D0013C">
        <w:rPr>
          <w:rFonts w:ascii="Calibri" w:hAnsi="Calibri"/>
          <w:sz w:val="28"/>
          <w:szCs w:val="28"/>
        </w:rPr>
        <w:t xml:space="preserve"> (</w:t>
      </w:r>
      <w:r>
        <w:rPr>
          <w:rFonts w:ascii="Calibri" w:hAnsi="Calibri"/>
          <w:sz w:val="28"/>
          <w:szCs w:val="28"/>
        </w:rPr>
        <w:t>The Ohio State University</w:t>
      </w:r>
      <w:r w:rsidRPr="00D0013C">
        <w:rPr>
          <w:rFonts w:ascii="Calibri" w:hAnsi="Calibri"/>
          <w:sz w:val="28"/>
          <w:szCs w:val="28"/>
        </w:rPr>
        <w:t>)</w:t>
      </w:r>
    </w:p>
    <w:p w14:paraId="07F678C0" w14:textId="77777777" w:rsidR="000F6FC3" w:rsidRPr="00D0013C" w:rsidRDefault="000F6FC3" w:rsidP="000F6FC3">
      <w:pPr>
        <w:rPr>
          <w:rFonts w:ascii="Calibri" w:hAnsi="Calibri"/>
          <w:sz w:val="28"/>
          <w:szCs w:val="28"/>
        </w:rPr>
      </w:pPr>
      <w:r>
        <w:rPr>
          <w:rFonts w:ascii="Calibri" w:hAnsi="Calibri"/>
          <w:sz w:val="28"/>
          <w:szCs w:val="28"/>
        </w:rPr>
        <w:t>Julia Chamberlain</w:t>
      </w:r>
      <w:r w:rsidRPr="00D0013C">
        <w:rPr>
          <w:rFonts w:ascii="Calibri" w:hAnsi="Calibri"/>
          <w:sz w:val="28"/>
          <w:szCs w:val="28"/>
        </w:rPr>
        <w:t xml:space="preserve"> (University of Colorado Boulder)</w:t>
      </w:r>
    </w:p>
    <w:p w14:paraId="15830D55" w14:textId="77777777" w:rsidR="000F6FC3" w:rsidRPr="00590B06" w:rsidRDefault="000F6FC3" w:rsidP="000F6FC3">
      <w:pPr>
        <w:rPr>
          <w:rFonts w:ascii="Calibri" w:hAnsi="Calibri"/>
          <w:sz w:val="28"/>
          <w:szCs w:val="32"/>
        </w:rPr>
      </w:pPr>
    </w:p>
    <w:p w14:paraId="5FA33677" w14:textId="77777777" w:rsidR="000F6FC3" w:rsidRPr="00D0013C" w:rsidRDefault="000F6FC3" w:rsidP="000F6FC3">
      <w:pPr>
        <w:rPr>
          <w:rFonts w:ascii="Calibri" w:hAnsi="Calibri"/>
          <w:b/>
          <w:sz w:val="32"/>
          <w:szCs w:val="32"/>
        </w:rPr>
      </w:pPr>
      <w:r>
        <w:rPr>
          <w:rFonts w:ascii="Calibri" w:hAnsi="Calibri"/>
          <w:b/>
          <w:sz w:val="32"/>
          <w:szCs w:val="32"/>
        </w:rPr>
        <w:t>COURSE</w:t>
      </w:r>
    </w:p>
    <w:p w14:paraId="136D631A" w14:textId="5A7B0E20" w:rsidR="000F6FC3" w:rsidRPr="00D0013C" w:rsidRDefault="000F6FC3" w:rsidP="000F6FC3">
      <w:pPr>
        <w:rPr>
          <w:rFonts w:ascii="Calibri" w:hAnsi="Calibri"/>
          <w:sz w:val="28"/>
          <w:szCs w:val="28"/>
        </w:rPr>
      </w:pPr>
      <w:r>
        <w:rPr>
          <w:rFonts w:ascii="Calibri" w:hAnsi="Calibri"/>
          <w:sz w:val="28"/>
          <w:szCs w:val="28"/>
        </w:rPr>
        <w:t>General Chemistry</w:t>
      </w:r>
    </w:p>
    <w:p w14:paraId="667F9730" w14:textId="77777777" w:rsidR="000F6FC3" w:rsidRPr="00590B06" w:rsidRDefault="000F6FC3" w:rsidP="000F6FC3">
      <w:pPr>
        <w:rPr>
          <w:rFonts w:ascii="Calibri" w:hAnsi="Calibri"/>
          <w:sz w:val="28"/>
          <w:szCs w:val="32"/>
        </w:rPr>
      </w:pPr>
    </w:p>
    <w:p w14:paraId="47D7F5DD" w14:textId="77777777" w:rsidR="000F6FC3" w:rsidRDefault="000F6FC3" w:rsidP="000F6FC3">
      <w:pPr>
        <w:rPr>
          <w:rFonts w:ascii="Calibri" w:hAnsi="Calibri"/>
          <w:b/>
          <w:sz w:val="32"/>
          <w:szCs w:val="32"/>
        </w:rPr>
      </w:pPr>
      <w:r>
        <w:rPr>
          <w:rFonts w:ascii="Calibri" w:hAnsi="Calibri"/>
          <w:b/>
          <w:sz w:val="32"/>
          <w:szCs w:val="32"/>
        </w:rPr>
        <w:t>TYPE</w:t>
      </w:r>
    </w:p>
    <w:p w14:paraId="42FFE891" w14:textId="77777777" w:rsidR="000F6FC3" w:rsidRPr="00D0013C" w:rsidRDefault="000F6FC3" w:rsidP="000F6FC3">
      <w:pPr>
        <w:rPr>
          <w:rFonts w:ascii="Calibri" w:hAnsi="Calibri"/>
          <w:sz w:val="28"/>
          <w:szCs w:val="28"/>
        </w:rPr>
      </w:pPr>
      <w:r>
        <w:rPr>
          <w:rFonts w:ascii="Calibri" w:hAnsi="Calibri"/>
          <w:sz w:val="28"/>
          <w:szCs w:val="28"/>
        </w:rPr>
        <w:t>Interactive Lecture Demonstration Guide</w:t>
      </w:r>
    </w:p>
    <w:p w14:paraId="6E89CEE0" w14:textId="77777777" w:rsidR="000F6FC3" w:rsidRPr="00590B06" w:rsidRDefault="000F6FC3" w:rsidP="000F6FC3">
      <w:pPr>
        <w:rPr>
          <w:rFonts w:ascii="Calibri" w:hAnsi="Calibri"/>
          <w:sz w:val="28"/>
          <w:szCs w:val="32"/>
        </w:rPr>
      </w:pPr>
    </w:p>
    <w:p w14:paraId="37D25D2A" w14:textId="77777777" w:rsidR="000F6FC3" w:rsidRPr="00D0013C" w:rsidRDefault="000F6FC3" w:rsidP="000F6FC3">
      <w:pPr>
        <w:rPr>
          <w:rFonts w:ascii="Calibri" w:hAnsi="Calibri"/>
          <w:b/>
          <w:sz w:val="32"/>
          <w:szCs w:val="32"/>
        </w:rPr>
      </w:pPr>
      <w:r w:rsidRPr="00D0013C">
        <w:rPr>
          <w:rFonts w:ascii="Calibri" w:hAnsi="Calibri"/>
          <w:b/>
          <w:sz w:val="32"/>
          <w:szCs w:val="32"/>
        </w:rPr>
        <w:t>TEACHING MODE</w:t>
      </w:r>
    </w:p>
    <w:p w14:paraId="1C4CDC6B" w14:textId="77777777" w:rsidR="000F6FC3" w:rsidRPr="00D0013C" w:rsidRDefault="000F6FC3" w:rsidP="000F6FC3">
      <w:pPr>
        <w:rPr>
          <w:rFonts w:ascii="Calibri" w:hAnsi="Calibri"/>
          <w:sz w:val="28"/>
          <w:szCs w:val="28"/>
        </w:rPr>
      </w:pPr>
      <w:r>
        <w:rPr>
          <w:rFonts w:ascii="Calibri" w:hAnsi="Calibri"/>
          <w:sz w:val="28"/>
          <w:szCs w:val="28"/>
        </w:rPr>
        <w:t>Lecture Demonstration</w:t>
      </w:r>
    </w:p>
    <w:p w14:paraId="4BB0A546" w14:textId="77777777" w:rsidR="000F6FC3" w:rsidRPr="00590B06" w:rsidRDefault="000F6FC3" w:rsidP="000F6FC3">
      <w:pPr>
        <w:rPr>
          <w:rFonts w:ascii="Calibri" w:hAnsi="Calibri"/>
          <w:sz w:val="28"/>
          <w:szCs w:val="32"/>
        </w:rPr>
      </w:pPr>
    </w:p>
    <w:p w14:paraId="52C1554E" w14:textId="77777777" w:rsidR="000F6FC3" w:rsidRPr="00D0013C" w:rsidRDefault="000F6FC3" w:rsidP="000F6FC3">
      <w:pPr>
        <w:rPr>
          <w:rFonts w:ascii="Calibri" w:hAnsi="Calibri"/>
          <w:b/>
          <w:sz w:val="32"/>
          <w:szCs w:val="32"/>
        </w:rPr>
      </w:pPr>
      <w:r w:rsidRPr="00D0013C">
        <w:rPr>
          <w:rFonts w:ascii="Calibri" w:hAnsi="Calibri"/>
          <w:b/>
          <w:sz w:val="32"/>
          <w:szCs w:val="32"/>
        </w:rPr>
        <w:t>LEARNING GOALS</w:t>
      </w:r>
    </w:p>
    <w:p w14:paraId="5DF27A3C" w14:textId="77777777" w:rsidR="000F6FC3" w:rsidRDefault="000F6FC3" w:rsidP="000F6FC3">
      <w:pPr>
        <w:pStyle w:val="PHETBulletBody"/>
        <w:numPr>
          <w:ilvl w:val="0"/>
          <w:numId w:val="0"/>
        </w:numPr>
        <w:spacing w:after="120"/>
        <w:rPr>
          <w:rFonts w:ascii="Calibri" w:hAnsi="Calibri"/>
          <w:sz w:val="28"/>
          <w:szCs w:val="28"/>
        </w:rPr>
      </w:pPr>
      <w:r>
        <w:rPr>
          <w:rFonts w:ascii="Calibri" w:hAnsi="Calibri"/>
          <w:sz w:val="28"/>
          <w:szCs w:val="28"/>
        </w:rPr>
        <w:t xml:space="preserve">Students will be able to: </w:t>
      </w:r>
    </w:p>
    <w:p w14:paraId="45DD1222" w14:textId="6FB3F02C" w:rsidR="000F6FC3" w:rsidRPr="000F6FC3" w:rsidRDefault="000F6FC3" w:rsidP="000F6FC3">
      <w:pPr>
        <w:pStyle w:val="PHETBulletBody"/>
        <w:numPr>
          <w:ilvl w:val="0"/>
          <w:numId w:val="37"/>
        </w:numPr>
        <w:tabs>
          <w:tab w:val="left" w:pos="450"/>
        </w:tabs>
        <w:spacing w:after="60" w:line="192" w:lineRule="auto"/>
        <w:ind w:left="360"/>
        <w:rPr>
          <w:rFonts w:ascii="Calibri" w:hAnsi="Calibri"/>
          <w:sz w:val="28"/>
          <w:szCs w:val="28"/>
        </w:rPr>
      </w:pPr>
      <w:r w:rsidRPr="000F6FC3">
        <w:rPr>
          <w:rFonts w:ascii="Calibri" w:hAnsi="Calibri"/>
          <w:sz w:val="28"/>
          <w:szCs w:val="28"/>
        </w:rPr>
        <w:t>Distinguish between kinetic energy (KE), potential energy (PE) and total energy.</w:t>
      </w:r>
    </w:p>
    <w:p w14:paraId="4D0D864E" w14:textId="53F817C0" w:rsidR="000F6FC3" w:rsidRPr="000F6FC3" w:rsidRDefault="000F6FC3" w:rsidP="000F6FC3">
      <w:pPr>
        <w:pStyle w:val="PHETBulletBody"/>
        <w:numPr>
          <w:ilvl w:val="0"/>
          <w:numId w:val="37"/>
        </w:numPr>
        <w:tabs>
          <w:tab w:val="left" w:pos="450"/>
        </w:tabs>
        <w:spacing w:after="60" w:line="192" w:lineRule="auto"/>
        <w:ind w:left="360"/>
        <w:rPr>
          <w:rFonts w:ascii="Calibri" w:hAnsi="Calibri"/>
          <w:sz w:val="28"/>
          <w:szCs w:val="28"/>
        </w:rPr>
      </w:pPr>
      <w:r w:rsidRPr="000F6FC3">
        <w:rPr>
          <w:rFonts w:ascii="Calibri" w:hAnsi="Calibri"/>
          <w:sz w:val="28"/>
          <w:szCs w:val="28"/>
        </w:rPr>
        <w:t>Apply the terms low and high PE for objects attracted to each other.</w:t>
      </w:r>
    </w:p>
    <w:p w14:paraId="1AE64404" w14:textId="637328FB" w:rsidR="000F6FC3" w:rsidRPr="000F6FC3" w:rsidRDefault="000F6FC3" w:rsidP="000F6FC3">
      <w:pPr>
        <w:pStyle w:val="PHETBulletBody"/>
        <w:numPr>
          <w:ilvl w:val="0"/>
          <w:numId w:val="37"/>
        </w:numPr>
        <w:tabs>
          <w:tab w:val="left" w:pos="450"/>
        </w:tabs>
        <w:spacing w:after="60" w:line="192" w:lineRule="auto"/>
        <w:ind w:left="360"/>
        <w:rPr>
          <w:rFonts w:ascii="Calibri" w:hAnsi="Calibri"/>
          <w:sz w:val="28"/>
          <w:szCs w:val="28"/>
        </w:rPr>
      </w:pPr>
      <w:r w:rsidRPr="000F6FC3">
        <w:rPr>
          <w:rFonts w:ascii="Calibri" w:hAnsi="Calibri"/>
          <w:sz w:val="28"/>
          <w:szCs w:val="28"/>
        </w:rPr>
        <w:t xml:space="preserve">Identify electrostatic interactions </w:t>
      </w:r>
      <w:proofErr w:type="gramStart"/>
      <w:r w:rsidRPr="000F6FC3">
        <w:rPr>
          <w:rFonts w:ascii="Calibri" w:hAnsi="Calibri"/>
          <w:sz w:val="28"/>
          <w:szCs w:val="28"/>
        </w:rPr>
        <w:t>–  which</w:t>
      </w:r>
      <w:proofErr w:type="gramEnd"/>
      <w:r w:rsidRPr="000F6FC3">
        <w:rPr>
          <w:rFonts w:ascii="Calibri" w:hAnsi="Calibri"/>
          <w:sz w:val="28"/>
          <w:szCs w:val="28"/>
        </w:rPr>
        <w:t xml:space="preserve"> are of great interest to chemists – as the force affecting the PE of atoms and molecules.</w:t>
      </w:r>
    </w:p>
    <w:p w14:paraId="0ECC1397" w14:textId="23CBFB44" w:rsidR="000F6FC3" w:rsidRPr="000F6FC3" w:rsidRDefault="000F6FC3" w:rsidP="000F6FC3">
      <w:pPr>
        <w:pStyle w:val="PHETBulletBody"/>
        <w:numPr>
          <w:ilvl w:val="0"/>
          <w:numId w:val="37"/>
        </w:numPr>
        <w:tabs>
          <w:tab w:val="left" w:pos="450"/>
        </w:tabs>
        <w:spacing w:after="60" w:line="192" w:lineRule="auto"/>
        <w:ind w:left="360"/>
        <w:rPr>
          <w:rFonts w:ascii="Calibri" w:hAnsi="Calibri"/>
          <w:sz w:val="28"/>
          <w:szCs w:val="28"/>
        </w:rPr>
      </w:pPr>
      <w:r w:rsidRPr="000F6FC3">
        <w:rPr>
          <w:rFonts w:ascii="Calibri" w:hAnsi="Calibri"/>
          <w:sz w:val="28"/>
          <w:szCs w:val="28"/>
        </w:rPr>
        <w:t>Apply the terms low and high PE for atoms attracted to each other, resulting in bonds with different bond enthalpies.</w:t>
      </w:r>
    </w:p>
    <w:p w14:paraId="46183BEE" w14:textId="3439ADC4" w:rsidR="000F6FC3" w:rsidRPr="000F6FC3" w:rsidRDefault="000F6FC3" w:rsidP="000F6FC3">
      <w:pPr>
        <w:pStyle w:val="PHETBulletBody"/>
        <w:numPr>
          <w:ilvl w:val="0"/>
          <w:numId w:val="37"/>
        </w:numPr>
        <w:tabs>
          <w:tab w:val="left" w:pos="450"/>
        </w:tabs>
        <w:spacing w:after="60" w:line="192" w:lineRule="auto"/>
        <w:ind w:left="360"/>
        <w:rPr>
          <w:rFonts w:ascii="Calibri" w:hAnsi="Calibri"/>
          <w:sz w:val="28"/>
          <w:szCs w:val="28"/>
        </w:rPr>
      </w:pPr>
      <w:r w:rsidRPr="000F6FC3">
        <w:rPr>
          <w:rFonts w:ascii="Calibri" w:hAnsi="Calibri"/>
          <w:sz w:val="28"/>
          <w:szCs w:val="28"/>
        </w:rPr>
        <w:t xml:space="preserve">Describe, at the particle-level, what happens during a phase change.  </w:t>
      </w:r>
    </w:p>
    <w:p w14:paraId="2ABFFC85" w14:textId="395565F3" w:rsidR="000F6FC3" w:rsidRPr="000F6FC3" w:rsidRDefault="000F6FC3" w:rsidP="000F6FC3">
      <w:pPr>
        <w:pStyle w:val="PHETBulletBody"/>
        <w:numPr>
          <w:ilvl w:val="0"/>
          <w:numId w:val="37"/>
        </w:numPr>
        <w:tabs>
          <w:tab w:val="left" w:pos="450"/>
        </w:tabs>
        <w:spacing w:after="60" w:line="192" w:lineRule="auto"/>
        <w:ind w:left="360"/>
        <w:rPr>
          <w:rFonts w:ascii="Calibri" w:hAnsi="Calibri"/>
          <w:sz w:val="28"/>
          <w:szCs w:val="28"/>
        </w:rPr>
      </w:pPr>
      <w:r w:rsidRPr="000F6FC3">
        <w:rPr>
          <w:rFonts w:ascii="Calibri" w:hAnsi="Calibri"/>
          <w:sz w:val="28"/>
          <w:szCs w:val="28"/>
        </w:rPr>
        <w:t>Apply the terms KE and PE for states of matter.</w:t>
      </w:r>
    </w:p>
    <w:p w14:paraId="224732BD" w14:textId="1C34E4C9" w:rsidR="000F6FC3" w:rsidRPr="000F6FC3" w:rsidRDefault="000F6FC3" w:rsidP="000F6FC3">
      <w:pPr>
        <w:pStyle w:val="PHETBulletBody"/>
        <w:numPr>
          <w:ilvl w:val="0"/>
          <w:numId w:val="37"/>
        </w:numPr>
        <w:tabs>
          <w:tab w:val="left" w:pos="450"/>
        </w:tabs>
        <w:spacing w:after="60" w:line="192" w:lineRule="auto"/>
        <w:ind w:left="360"/>
        <w:rPr>
          <w:rFonts w:ascii="Calibri" w:hAnsi="Calibri"/>
          <w:sz w:val="28"/>
          <w:szCs w:val="28"/>
        </w:rPr>
      </w:pPr>
      <w:r w:rsidRPr="000F6FC3">
        <w:rPr>
          <w:rFonts w:ascii="Calibri" w:hAnsi="Calibri"/>
          <w:sz w:val="28"/>
          <w:szCs w:val="28"/>
        </w:rPr>
        <w:t>Connect particle-level descriptions of matter, including different phases, with macroscopic observations/properties.</w:t>
      </w:r>
    </w:p>
    <w:p w14:paraId="1D0984DD" w14:textId="77777777" w:rsidR="000F6FC3" w:rsidRDefault="000F6FC3" w:rsidP="000F6FC3">
      <w:pPr>
        <w:pStyle w:val="PHETBulletBody"/>
        <w:numPr>
          <w:ilvl w:val="0"/>
          <w:numId w:val="0"/>
        </w:numPr>
        <w:ind w:left="180" w:hanging="180"/>
        <w:jc w:val="both"/>
        <w:rPr>
          <w:rFonts w:ascii="Calibri" w:hAnsi="Calibri"/>
          <w:b/>
          <w:sz w:val="28"/>
          <w:szCs w:val="28"/>
        </w:rPr>
      </w:pPr>
    </w:p>
    <w:p w14:paraId="113ADCFF" w14:textId="77777777" w:rsidR="000F6FC3" w:rsidRPr="00E82322" w:rsidRDefault="000F6FC3" w:rsidP="000F6FC3">
      <w:pPr>
        <w:pStyle w:val="PHETBulletBody"/>
        <w:numPr>
          <w:ilvl w:val="0"/>
          <w:numId w:val="0"/>
        </w:numPr>
        <w:ind w:left="180" w:hanging="180"/>
        <w:jc w:val="both"/>
        <w:rPr>
          <w:rFonts w:ascii="Calibri" w:hAnsi="Calibri"/>
          <w:b/>
          <w:sz w:val="28"/>
          <w:szCs w:val="28"/>
        </w:rPr>
      </w:pPr>
      <w:r>
        <w:rPr>
          <w:rFonts w:ascii="Calibri" w:hAnsi="Calibri"/>
          <w:b/>
          <w:sz w:val="28"/>
          <w:szCs w:val="28"/>
        </w:rPr>
        <w:t>COPYRIGHT</w:t>
      </w:r>
    </w:p>
    <w:p w14:paraId="1A3CCA6D" w14:textId="77777777" w:rsidR="000F6FC3" w:rsidRPr="000F6FC3" w:rsidRDefault="000F6FC3" w:rsidP="000F6FC3">
      <w:pPr>
        <w:pStyle w:val="PHETBulletBody"/>
        <w:numPr>
          <w:ilvl w:val="0"/>
          <w:numId w:val="0"/>
        </w:numPr>
        <w:jc w:val="both"/>
        <w:rPr>
          <w:rFonts w:ascii="Calibri" w:hAnsi="Calibri"/>
          <w:sz w:val="27"/>
          <w:szCs w:val="27"/>
        </w:rPr>
      </w:pPr>
      <w:r w:rsidRPr="000F6FC3">
        <w:rPr>
          <w:rFonts w:ascii="Calibri" w:hAnsi="Calibri"/>
          <w:sz w:val="27"/>
          <w:szCs w:val="27"/>
        </w:rPr>
        <w:t xml:space="preserve">This work is licensed under a </w:t>
      </w:r>
      <w:hyperlink r:id="rId8" w:history="1">
        <w:r w:rsidRPr="000F6FC3">
          <w:rPr>
            <w:rStyle w:val="Hyperlink"/>
            <w:rFonts w:ascii="Calibri" w:hAnsi="Calibri"/>
            <w:sz w:val="27"/>
            <w:szCs w:val="27"/>
          </w:rPr>
          <w:t>Creative Commons Attribution 4.0 International License</w:t>
        </w:r>
      </w:hyperlink>
      <w:r w:rsidRPr="000F6FC3">
        <w:rPr>
          <w:rFonts w:ascii="Calibri" w:hAnsi="Calibri"/>
          <w:sz w:val="27"/>
          <w:szCs w:val="27"/>
        </w:rPr>
        <w:t>.</w:t>
      </w:r>
    </w:p>
    <w:p w14:paraId="292E7C62" w14:textId="77777777" w:rsidR="000F6FC3" w:rsidRPr="000F6FC3" w:rsidRDefault="000F6FC3" w:rsidP="000F6FC3">
      <w:pPr>
        <w:pStyle w:val="PHETBulletBody"/>
        <w:numPr>
          <w:ilvl w:val="0"/>
          <w:numId w:val="0"/>
        </w:numPr>
        <w:jc w:val="both"/>
        <w:rPr>
          <w:rFonts w:ascii="Calibri" w:hAnsi="Calibri"/>
          <w:sz w:val="27"/>
          <w:szCs w:val="27"/>
        </w:rPr>
      </w:pPr>
      <w:r w:rsidRPr="000F6FC3">
        <w:rPr>
          <w:rFonts w:ascii="Calibri" w:hAnsi="Calibri"/>
          <w:sz w:val="27"/>
          <w:szCs w:val="27"/>
        </w:rPr>
        <w:t>This license allows users to share and adapt the materials, as long as appropriate attribution is given (with a link to the original), an indication if changes have been made, and an indication of the original licensing.</w:t>
      </w:r>
    </w:p>
    <w:p w14:paraId="2EE823F0" w14:textId="3FBABA2C" w:rsidR="00624B02" w:rsidRPr="005340D8" w:rsidRDefault="000F6FC3" w:rsidP="00827C52">
      <w:pPr>
        <w:pStyle w:val="PHETTitle"/>
      </w:pPr>
      <w:r>
        <w:br w:type="column"/>
      </w:r>
      <w:r w:rsidR="00E14A0F" w:rsidRPr="005340D8">
        <w:lastRenderedPageBreak/>
        <w:t>Intermolecular Forces</w:t>
      </w:r>
      <w:r w:rsidR="002B69F2" w:rsidRPr="005340D8">
        <w:t xml:space="preserve"> and States of Matter</w:t>
      </w:r>
    </w:p>
    <w:p w14:paraId="6D4F2937" w14:textId="77777777" w:rsidR="00EF5E9D" w:rsidRDefault="00EF5E9D"/>
    <w:p w14:paraId="10ED19E5" w14:textId="6B29CEF5" w:rsidR="00EF5E9D" w:rsidRPr="00827C52" w:rsidRDefault="00DF5955" w:rsidP="00827C52">
      <w:pPr>
        <w:pStyle w:val="PHETTextBody"/>
        <w:rPr>
          <w:i/>
          <w:color w:val="FF0000"/>
        </w:rPr>
      </w:pPr>
      <w:r w:rsidRPr="00827C52">
        <w:rPr>
          <w:i/>
        </w:rPr>
        <w:t>States of m</w:t>
      </w:r>
      <w:r w:rsidR="00EF5E9D" w:rsidRPr="00827C52">
        <w:rPr>
          <w:i/>
        </w:rPr>
        <w:t xml:space="preserve">atter and </w:t>
      </w:r>
      <w:r w:rsidRPr="00827C52">
        <w:rPr>
          <w:i/>
        </w:rPr>
        <w:t xml:space="preserve">phase changes are examined at the particle-level and in terms of </w:t>
      </w:r>
      <w:r w:rsidR="00477101" w:rsidRPr="00827C52">
        <w:rPr>
          <w:i/>
        </w:rPr>
        <w:t>kinetic and potential energy.</w:t>
      </w:r>
    </w:p>
    <w:p w14:paraId="19B8EC1A" w14:textId="77777777" w:rsidR="005340D8" w:rsidRDefault="005340D8"/>
    <w:p w14:paraId="4214D300" w14:textId="5854E4EC" w:rsidR="005340D8" w:rsidRDefault="00914C10" w:rsidP="00827C52">
      <w:pPr>
        <w:pStyle w:val="PHETHeading"/>
      </w:pPr>
      <w:r>
        <w:t>Placement in course</w:t>
      </w:r>
    </w:p>
    <w:p w14:paraId="392C43B3" w14:textId="747F6C3C" w:rsidR="005340D8" w:rsidRDefault="005340D8" w:rsidP="00827C52">
      <w:pPr>
        <w:pStyle w:val="PHETBulletBody"/>
        <w:ind w:hanging="450"/>
      </w:pPr>
      <w:r>
        <w:t xml:space="preserve">This activity precedes the </w:t>
      </w:r>
      <w:proofErr w:type="spellStart"/>
      <w:r>
        <w:t>PhET</w:t>
      </w:r>
      <w:proofErr w:type="spellEnd"/>
      <w:r>
        <w:t xml:space="preserve"> </w:t>
      </w:r>
      <w:r w:rsidR="000F6FC3">
        <w:t xml:space="preserve">lecture demonstration </w:t>
      </w:r>
      <w:r>
        <w:t xml:space="preserve">activity “Intermolecular Forces and </w:t>
      </w:r>
      <w:r w:rsidR="00674AA0">
        <w:t>Molecules</w:t>
      </w:r>
      <w:r>
        <w:t xml:space="preserve">” and revisits content in the </w:t>
      </w:r>
      <w:proofErr w:type="spellStart"/>
      <w:r>
        <w:t>PhET</w:t>
      </w:r>
      <w:proofErr w:type="spellEnd"/>
      <w:r>
        <w:t xml:space="preserve"> </w:t>
      </w:r>
      <w:r w:rsidR="000F6FC3">
        <w:t xml:space="preserve">lecture demonstration </w:t>
      </w:r>
      <w:r>
        <w:t>activity “Nature of Energy”.</w:t>
      </w:r>
    </w:p>
    <w:p w14:paraId="55BC1C14" w14:textId="722E0630" w:rsidR="005340D8" w:rsidRPr="00827C52" w:rsidRDefault="005340D8" w:rsidP="00827C52">
      <w:pPr>
        <w:pStyle w:val="PHETBulletBody"/>
        <w:ind w:hanging="450"/>
      </w:pPr>
      <w:r>
        <w:t>End of 1</w:t>
      </w:r>
      <w:r w:rsidRPr="00827C52">
        <w:t>st</w:t>
      </w:r>
      <w:r>
        <w:t xml:space="preserve"> semester or start of 2</w:t>
      </w:r>
      <w:r w:rsidRPr="00827C52">
        <w:t>nd</w:t>
      </w:r>
      <w:r>
        <w:t xml:space="preserve"> semester of General Chemistry.   </w:t>
      </w:r>
    </w:p>
    <w:p w14:paraId="2C8E0B53" w14:textId="77777777" w:rsidR="005340D8" w:rsidRDefault="005340D8">
      <w:pPr>
        <w:rPr>
          <w:b/>
        </w:rPr>
      </w:pPr>
    </w:p>
    <w:p w14:paraId="5DA9546C" w14:textId="471F3453" w:rsidR="00E102D7" w:rsidRPr="009743DB" w:rsidRDefault="00914C10" w:rsidP="00827C52">
      <w:pPr>
        <w:pStyle w:val="PHETHeading"/>
      </w:pPr>
      <w:r>
        <w:t>Prior knowledge</w:t>
      </w:r>
    </w:p>
    <w:p w14:paraId="4418A08E" w14:textId="77777777" w:rsidR="00E102D7" w:rsidRDefault="00E102D7" w:rsidP="00827C52">
      <w:pPr>
        <w:pStyle w:val="PHETBulletBody"/>
        <w:ind w:hanging="450"/>
      </w:pPr>
      <w:r>
        <w:t>Physical and chemical changes</w:t>
      </w:r>
    </w:p>
    <w:p w14:paraId="7FD441F2" w14:textId="77777777" w:rsidR="00E102D7" w:rsidRDefault="00E102D7" w:rsidP="00827C52">
      <w:pPr>
        <w:pStyle w:val="PHETBulletBody"/>
        <w:ind w:hanging="450"/>
      </w:pPr>
      <w:r>
        <w:t>Energy, heat, exothermic and endothermic processes</w:t>
      </w:r>
    </w:p>
    <w:p w14:paraId="0CF2E35E" w14:textId="77777777" w:rsidR="00E102D7" w:rsidRDefault="00E102D7" w:rsidP="00827C52">
      <w:pPr>
        <w:pStyle w:val="PHETBulletBody"/>
        <w:ind w:hanging="450"/>
      </w:pPr>
      <w:r>
        <w:t>Molecular substances</w:t>
      </w:r>
    </w:p>
    <w:p w14:paraId="5D0949C4" w14:textId="77777777" w:rsidR="00E102D7" w:rsidRDefault="00E102D7" w:rsidP="00827C52">
      <w:pPr>
        <w:pStyle w:val="PHETBulletBody"/>
        <w:ind w:hanging="450"/>
      </w:pPr>
      <w:r>
        <w:t>Bonds and bond energy</w:t>
      </w:r>
    </w:p>
    <w:p w14:paraId="0CBCAD2C" w14:textId="77777777" w:rsidR="00BD6146" w:rsidRDefault="00BD6146"/>
    <w:p w14:paraId="43B43608" w14:textId="6061635A" w:rsidR="006B3FDB" w:rsidRPr="009743DB" w:rsidRDefault="00914C10" w:rsidP="00827C52">
      <w:pPr>
        <w:pStyle w:val="PHETHeading"/>
      </w:pPr>
      <w:r>
        <w:t>Learning objectives</w:t>
      </w:r>
    </w:p>
    <w:tbl>
      <w:tblPr>
        <w:tblStyle w:val="TableGrid"/>
        <w:tblW w:w="9630" w:type="dxa"/>
        <w:tblInd w:w="558" w:type="dxa"/>
        <w:tblLayout w:type="fixed"/>
        <w:tblLook w:val="04A0" w:firstRow="1" w:lastRow="0" w:firstColumn="1" w:lastColumn="0" w:noHBand="0" w:noVBand="1"/>
      </w:tblPr>
      <w:tblGrid>
        <w:gridCol w:w="1530"/>
        <w:gridCol w:w="1710"/>
        <w:gridCol w:w="6390"/>
      </w:tblGrid>
      <w:tr w:rsidR="00827C52" w:rsidRPr="00425873" w14:paraId="16B6635C" w14:textId="77777777" w:rsidTr="00827C52">
        <w:tc>
          <w:tcPr>
            <w:tcW w:w="1530" w:type="dxa"/>
          </w:tcPr>
          <w:p w14:paraId="01C1A613" w14:textId="77777777" w:rsidR="006B3FDB" w:rsidRPr="00425873" w:rsidRDefault="006B3FDB" w:rsidP="00827C52">
            <w:pPr>
              <w:pStyle w:val="PHETTableHeading"/>
              <w:rPr>
                <w:sz w:val="18"/>
              </w:rPr>
            </w:pPr>
            <w:r w:rsidRPr="00425873">
              <w:t>Simulation</w:t>
            </w:r>
            <w:r>
              <w:t>s</w:t>
            </w:r>
          </w:p>
        </w:tc>
        <w:tc>
          <w:tcPr>
            <w:tcW w:w="1710" w:type="dxa"/>
          </w:tcPr>
          <w:p w14:paraId="7D0CD1FC" w14:textId="77777777" w:rsidR="006B3FDB" w:rsidRPr="00425873" w:rsidRDefault="006B3FDB" w:rsidP="00827C52">
            <w:pPr>
              <w:pStyle w:val="PHETTableHeading"/>
              <w:rPr>
                <w:sz w:val="18"/>
              </w:rPr>
            </w:pPr>
            <w:r>
              <w:t>Format</w:t>
            </w:r>
          </w:p>
        </w:tc>
        <w:tc>
          <w:tcPr>
            <w:tcW w:w="6390" w:type="dxa"/>
          </w:tcPr>
          <w:p w14:paraId="6FE09B65" w14:textId="524D43EA" w:rsidR="006B3FDB" w:rsidRPr="00425873" w:rsidRDefault="0008256F" w:rsidP="00827C52">
            <w:pPr>
              <w:pStyle w:val="PHETTableHeading"/>
              <w:rPr>
                <w:sz w:val="18"/>
              </w:rPr>
            </w:pPr>
            <w:r>
              <w:t>Objectives</w:t>
            </w:r>
            <w:r w:rsidR="00877626">
              <w:t>, concepts</w:t>
            </w:r>
          </w:p>
        </w:tc>
      </w:tr>
      <w:tr w:rsidR="00827C52" w14:paraId="17AFB588" w14:textId="77777777" w:rsidTr="00827C52">
        <w:tc>
          <w:tcPr>
            <w:tcW w:w="1530" w:type="dxa"/>
          </w:tcPr>
          <w:p w14:paraId="6E0E8906" w14:textId="0C78CDB1" w:rsidR="006B3FDB" w:rsidRDefault="006B3FDB" w:rsidP="00827C52">
            <w:pPr>
              <w:pStyle w:val="PHETTableTextBody"/>
            </w:pPr>
            <w:r>
              <w:t>Energy skate park</w:t>
            </w:r>
          </w:p>
          <w:p w14:paraId="3EABABC2" w14:textId="77777777" w:rsidR="006B3FDB" w:rsidRDefault="006B3FDB" w:rsidP="00BD6146"/>
        </w:tc>
        <w:tc>
          <w:tcPr>
            <w:tcW w:w="1710" w:type="dxa"/>
          </w:tcPr>
          <w:p w14:paraId="5AE8FFA0" w14:textId="7E10F554" w:rsidR="006B3FDB" w:rsidRDefault="006B3FDB" w:rsidP="00827C52">
            <w:pPr>
              <w:pStyle w:val="PHETTableTextBody"/>
              <w:rPr>
                <w:sz w:val="18"/>
              </w:rPr>
            </w:pPr>
            <w:r>
              <w:t>Instructor-led</w:t>
            </w:r>
          </w:p>
        </w:tc>
        <w:tc>
          <w:tcPr>
            <w:tcW w:w="6390" w:type="dxa"/>
          </w:tcPr>
          <w:p w14:paraId="6E36B43F" w14:textId="6072E52B" w:rsidR="006B3FDB" w:rsidRPr="00827C52" w:rsidRDefault="00790A52" w:rsidP="00827C52">
            <w:pPr>
              <w:pStyle w:val="PHETBulletBody"/>
              <w:ind w:left="252" w:hanging="252"/>
            </w:pPr>
            <w:r>
              <w:t xml:space="preserve">Distinguish between </w:t>
            </w:r>
            <w:r w:rsidR="009F52A4">
              <w:t>kinetic energy (</w:t>
            </w:r>
            <w:r>
              <w:t>KE</w:t>
            </w:r>
            <w:r w:rsidR="009F52A4">
              <w:t>), potential energy (</w:t>
            </w:r>
            <w:r>
              <w:t>PE</w:t>
            </w:r>
            <w:r w:rsidR="009F52A4">
              <w:t>) and total energy</w:t>
            </w:r>
            <w:r>
              <w:t>.</w:t>
            </w:r>
          </w:p>
          <w:p w14:paraId="32CE9676" w14:textId="77777777" w:rsidR="00A24A74" w:rsidRPr="00827C52" w:rsidRDefault="00790A52" w:rsidP="00827C52">
            <w:pPr>
              <w:pStyle w:val="PHETBulletBody"/>
              <w:ind w:left="252" w:hanging="252"/>
            </w:pPr>
            <w:r>
              <w:t>Appl</w:t>
            </w:r>
            <w:r w:rsidR="00A24A74">
              <w:t xml:space="preserve">y the terms low and high PE </w:t>
            </w:r>
            <w:r>
              <w:t>for objects attracted to each other</w:t>
            </w:r>
            <w:r w:rsidR="00A24A74">
              <w:t>.</w:t>
            </w:r>
          </w:p>
          <w:p w14:paraId="37A38846" w14:textId="241D16C5" w:rsidR="009F52A4" w:rsidRPr="00827C52" w:rsidRDefault="00674AA0" w:rsidP="00827C52">
            <w:pPr>
              <w:pStyle w:val="PHETBulletBody"/>
              <w:numPr>
                <w:ilvl w:val="0"/>
                <w:numId w:val="30"/>
              </w:numPr>
            </w:pPr>
            <w:r>
              <w:t xml:space="preserve">Identify electrostatic interactions </w:t>
            </w:r>
            <w:proofErr w:type="gramStart"/>
            <w:r>
              <w:t xml:space="preserve">– </w:t>
            </w:r>
            <w:r w:rsidR="009F52A4">
              <w:t xml:space="preserve"> </w:t>
            </w:r>
            <w:r>
              <w:t>which</w:t>
            </w:r>
            <w:proofErr w:type="gramEnd"/>
            <w:r>
              <w:t xml:space="preserve"> are of great interest to </w:t>
            </w:r>
            <w:r w:rsidR="009F52A4">
              <w:t xml:space="preserve">chemists </w:t>
            </w:r>
            <w:r>
              <w:t xml:space="preserve">– as </w:t>
            </w:r>
            <w:r w:rsidR="009F52A4">
              <w:t>the force affecting the PE of atoms and molecules.</w:t>
            </w:r>
          </w:p>
        </w:tc>
      </w:tr>
      <w:tr w:rsidR="00827C52" w:rsidRPr="00D47F98" w14:paraId="18EB5911" w14:textId="77777777" w:rsidTr="00827C52">
        <w:tc>
          <w:tcPr>
            <w:tcW w:w="1530" w:type="dxa"/>
          </w:tcPr>
          <w:p w14:paraId="3CC0E544" w14:textId="49CBA30F" w:rsidR="006B3FDB" w:rsidRDefault="006B3FDB" w:rsidP="00827C52">
            <w:pPr>
              <w:pStyle w:val="PHETTableTextBody"/>
            </w:pPr>
            <w:r>
              <w:t>Atomic interactions</w:t>
            </w:r>
          </w:p>
          <w:p w14:paraId="4F282596" w14:textId="77777777" w:rsidR="006B3FDB" w:rsidRDefault="006B3FDB" w:rsidP="00BD6146"/>
        </w:tc>
        <w:tc>
          <w:tcPr>
            <w:tcW w:w="1710" w:type="dxa"/>
          </w:tcPr>
          <w:p w14:paraId="5236DB0F" w14:textId="57AB00D7" w:rsidR="006B3FDB" w:rsidRDefault="006B3FDB" w:rsidP="00827C52">
            <w:pPr>
              <w:pStyle w:val="PHETTableTextBody"/>
              <w:rPr>
                <w:sz w:val="18"/>
              </w:rPr>
            </w:pPr>
            <w:r>
              <w:t>Instructor-led</w:t>
            </w:r>
          </w:p>
        </w:tc>
        <w:tc>
          <w:tcPr>
            <w:tcW w:w="6390" w:type="dxa"/>
          </w:tcPr>
          <w:p w14:paraId="21B431E8" w14:textId="2C7A3F76" w:rsidR="00A24A74" w:rsidRPr="00827C52" w:rsidRDefault="00827C52" w:rsidP="00827C52">
            <w:pPr>
              <w:pStyle w:val="PHETBulletBody"/>
              <w:ind w:left="252" w:hanging="252"/>
            </w:pPr>
            <w:r>
              <w:t>Apply the terms low and high PE for atoms attracted to each other, resulting in bonds with different bond enthalpies.</w:t>
            </w:r>
          </w:p>
        </w:tc>
      </w:tr>
      <w:tr w:rsidR="00827C52" w14:paraId="6B590DAE" w14:textId="77777777" w:rsidTr="00827C52">
        <w:tc>
          <w:tcPr>
            <w:tcW w:w="1530" w:type="dxa"/>
          </w:tcPr>
          <w:p w14:paraId="17C4951B" w14:textId="08110BDF" w:rsidR="006B3FDB" w:rsidRDefault="006B3FDB" w:rsidP="00827C52">
            <w:pPr>
              <w:pStyle w:val="PHETTableTextBody"/>
            </w:pPr>
            <w:r>
              <w:t>States of matter</w:t>
            </w:r>
          </w:p>
        </w:tc>
        <w:tc>
          <w:tcPr>
            <w:tcW w:w="1710" w:type="dxa"/>
          </w:tcPr>
          <w:p w14:paraId="6B98DB90" w14:textId="564C2CEB" w:rsidR="006B3FDB" w:rsidRDefault="006B3FDB" w:rsidP="00827C52">
            <w:pPr>
              <w:pStyle w:val="PHETTableTextBody"/>
              <w:rPr>
                <w:sz w:val="18"/>
              </w:rPr>
            </w:pPr>
            <w:r>
              <w:t>Instructor-led</w:t>
            </w:r>
          </w:p>
          <w:p w14:paraId="622C0A56" w14:textId="77777777" w:rsidR="006B3FDB" w:rsidRDefault="006B3FDB" w:rsidP="009F3DDC">
            <w:pPr>
              <w:ind w:left="36" w:hanging="36"/>
              <w:jc w:val="center"/>
            </w:pPr>
          </w:p>
        </w:tc>
        <w:tc>
          <w:tcPr>
            <w:tcW w:w="6390" w:type="dxa"/>
          </w:tcPr>
          <w:p w14:paraId="00EC18AD" w14:textId="280D72CC" w:rsidR="006B3FDB" w:rsidRPr="00827C52" w:rsidRDefault="004F7A8F" w:rsidP="00827C52">
            <w:pPr>
              <w:pStyle w:val="PHETBulletBody"/>
              <w:ind w:left="252" w:hanging="252"/>
            </w:pPr>
            <w:r>
              <w:t xml:space="preserve">Describe, at the particle-level, what happens during a phase change.  </w:t>
            </w:r>
          </w:p>
          <w:p w14:paraId="39F3DE42" w14:textId="2DF04F0E" w:rsidR="004F7A8F" w:rsidRPr="00827C52" w:rsidRDefault="004F7A8F" w:rsidP="00827C52">
            <w:pPr>
              <w:pStyle w:val="PHETBulletBody"/>
              <w:ind w:left="252" w:hanging="252"/>
            </w:pPr>
            <w:r>
              <w:t>Apply the terms KE and PE for states of matter.</w:t>
            </w:r>
          </w:p>
          <w:p w14:paraId="4CB232F0" w14:textId="3EF45CD0" w:rsidR="004F7A8F" w:rsidRDefault="00A42332" w:rsidP="000F6FC3">
            <w:pPr>
              <w:pStyle w:val="PHETBulletBody"/>
              <w:ind w:left="252" w:hanging="252"/>
            </w:pPr>
            <w:r>
              <w:t>Connect partic</w:t>
            </w:r>
            <w:r w:rsidR="00DB21E7">
              <w:t xml:space="preserve">le-level descriptions of matter, including different phases, </w:t>
            </w:r>
            <w:r>
              <w:t>with macroscopic observations</w:t>
            </w:r>
            <w:r w:rsidR="00DB21E7">
              <w:t>/properties.</w:t>
            </w:r>
          </w:p>
        </w:tc>
      </w:tr>
    </w:tbl>
    <w:p w14:paraId="43CFCD80" w14:textId="7C7B4E94" w:rsidR="006B3FDB" w:rsidRDefault="006B3FDB"/>
    <w:p w14:paraId="73899FBA" w14:textId="4BD93462" w:rsidR="006B3FDB" w:rsidRPr="006B3FDB" w:rsidRDefault="00914C10" w:rsidP="00827C52">
      <w:pPr>
        <w:pStyle w:val="PHETHeading"/>
      </w:pPr>
      <w:r>
        <w:t>Resources</w:t>
      </w:r>
    </w:p>
    <w:p w14:paraId="1BF84E89" w14:textId="65B9D645" w:rsidR="006B3FDB" w:rsidRDefault="00750D66" w:rsidP="00827C52">
      <w:pPr>
        <w:pStyle w:val="PHETTextBody"/>
      </w:pPr>
      <w:r>
        <w:t>Energy Skate Park:</w:t>
      </w:r>
      <w:r w:rsidR="006B3FDB">
        <w:t xml:space="preserve"> </w:t>
      </w:r>
      <w:hyperlink r:id="rId9" w:history="1">
        <w:r w:rsidR="006B3FDB" w:rsidRPr="004F42BE">
          <w:rPr>
            <w:rStyle w:val="Hyperlink"/>
          </w:rPr>
          <w:t>http://phet.colorado.edu/en/simulation/energy-skate-park</w:t>
        </w:r>
      </w:hyperlink>
    </w:p>
    <w:p w14:paraId="1FE99CC9" w14:textId="7A4DBEB7" w:rsidR="006B3FDB" w:rsidRDefault="006B3FDB" w:rsidP="00827C52">
      <w:pPr>
        <w:pStyle w:val="PHETTextBody"/>
      </w:pPr>
      <w:r>
        <w:t xml:space="preserve">Atomic interactions: </w:t>
      </w:r>
      <w:hyperlink r:id="rId10" w:history="1">
        <w:r w:rsidR="003A5408" w:rsidRPr="00E223D4">
          <w:rPr>
            <w:rStyle w:val="Hyperlink"/>
          </w:rPr>
          <w:t>http://phet.colorado.edu/en/simulation/atomic-interactions</w:t>
        </w:r>
      </w:hyperlink>
    </w:p>
    <w:p w14:paraId="60309BA4" w14:textId="77777777" w:rsidR="006B3FDB" w:rsidRDefault="006B3FDB" w:rsidP="00827C52">
      <w:pPr>
        <w:pStyle w:val="PHETTextBody"/>
      </w:pPr>
      <w:bookmarkStart w:id="0" w:name="_GoBack"/>
      <w:bookmarkEnd w:id="0"/>
      <w:r>
        <w:t xml:space="preserve">States of Matter: </w:t>
      </w:r>
      <w:hyperlink r:id="rId11" w:history="1">
        <w:r w:rsidRPr="004F42BE">
          <w:rPr>
            <w:rStyle w:val="Hyperlink"/>
          </w:rPr>
          <w:t>http://phet.colorado.edu/en/simulation/states-of-matter-basics</w:t>
        </w:r>
      </w:hyperlink>
    </w:p>
    <w:p w14:paraId="526ECD03" w14:textId="77777777" w:rsidR="006B3FDB" w:rsidRDefault="006B3FDB"/>
    <w:p w14:paraId="4A351E20" w14:textId="6CB61C02" w:rsidR="00827C52" w:rsidRDefault="00914C10" w:rsidP="00914C10">
      <w:pPr>
        <w:pStyle w:val="PHETHeading"/>
      </w:pPr>
      <w:r>
        <w:t>Keywords</w:t>
      </w:r>
    </w:p>
    <w:p w14:paraId="5487B7A1" w14:textId="72D195A7" w:rsidR="00E102D7" w:rsidRDefault="00E102D7" w:rsidP="00827C52">
      <w:pPr>
        <w:pStyle w:val="PHETTextBody"/>
      </w:pPr>
      <w:r>
        <w:t>Intermolecular forces, potential energy, kinetic energy, electrostatics, states of matter, phases and phase changes, density, bonding.</w:t>
      </w:r>
    </w:p>
    <w:p w14:paraId="53E79E4B" w14:textId="37A46EDB" w:rsidR="00066717" w:rsidRPr="00827C52" w:rsidRDefault="00827C52" w:rsidP="00827C52">
      <w:pPr>
        <w:pStyle w:val="PHETHeading"/>
        <w:rPr>
          <w:u w:val="single"/>
        </w:rPr>
      </w:pPr>
      <w:r w:rsidRPr="00827C52">
        <w:rPr>
          <w:u w:val="single"/>
        </w:rPr>
        <w:lastRenderedPageBreak/>
        <w:t>ACTIVITY DESCRIPTION</w:t>
      </w:r>
    </w:p>
    <w:p w14:paraId="77B07584" w14:textId="77777777" w:rsidR="00066717" w:rsidRDefault="00066717" w:rsidP="00066717"/>
    <w:p w14:paraId="59F8DE66" w14:textId="1B867FE6" w:rsidR="00066717" w:rsidRDefault="00827C52" w:rsidP="00827C52">
      <w:pPr>
        <w:pStyle w:val="PHETHeading"/>
      </w:pPr>
      <w:r>
        <w:t xml:space="preserve">Benchtop </w:t>
      </w:r>
      <w:r w:rsidR="00066717" w:rsidRPr="00827C52">
        <w:t xml:space="preserve">Demonstration- </w:t>
      </w:r>
      <w:r w:rsidR="00235861" w:rsidRPr="00827C52">
        <w:t>Boiling Water</w:t>
      </w:r>
    </w:p>
    <w:p w14:paraId="7F1B39CD" w14:textId="408810BD" w:rsidR="00235861" w:rsidRDefault="0016061D" w:rsidP="00827C52">
      <w:pPr>
        <w:pStyle w:val="PHETTextBody"/>
      </w:pPr>
      <w:r>
        <w:t xml:space="preserve">Set-up a beaker of water and bring to a boil.   Have the class consider a particle-level description of the water (Slide 1, inset shown), and then </w:t>
      </w:r>
      <w:r w:rsidR="00A24DF6">
        <w:t>select</w:t>
      </w:r>
      <w:r>
        <w:t xml:space="preserve"> what is in the bubbles.</w:t>
      </w:r>
    </w:p>
    <w:p w14:paraId="5DE72FDE" w14:textId="77777777" w:rsidR="0016061D" w:rsidRDefault="0016061D" w:rsidP="00066717"/>
    <w:tbl>
      <w:tblPr>
        <w:tblStyle w:val="TableGrid"/>
        <w:tblW w:w="0" w:type="auto"/>
        <w:tblInd w:w="1098" w:type="dxa"/>
        <w:tblLook w:val="04A0" w:firstRow="1" w:lastRow="0" w:firstColumn="1" w:lastColumn="0" w:noHBand="0" w:noVBand="1"/>
      </w:tblPr>
      <w:tblGrid>
        <w:gridCol w:w="8316"/>
      </w:tblGrid>
      <w:tr w:rsidR="0016061D" w14:paraId="35AA36A3" w14:textId="77777777" w:rsidTr="00827C52">
        <w:tc>
          <w:tcPr>
            <w:tcW w:w="8316" w:type="dxa"/>
          </w:tcPr>
          <w:p w14:paraId="362E9F83" w14:textId="4A7AE7A6" w:rsidR="0016061D" w:rsidRDefault="0016061D" w:rsidP="00827C52">
            <w:pPr>
              <w:jc w:val="center"/>
            </w:pPr>
            <w:r>
              <w:rPr>
                <w:noProof/>
              </w:rPr>
              <w:drawing>
                <wp:inline distT="0" distB="0" distL="0" distR="0" wp14:anchorId="1D599DBE" wp14:editId="6D93D838">
                  <wp:extent cx="5143500" cy="3813932"/>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3813932"/>
                          </a:xfrm>
                          <a:prstGeom prst="rect">
                            <a:avLst/>
                          </a:prstGeom>
                          <a:noFill/>
                          <a:ln>
                            <a:noFill/>
                          </a:ln>
                        </pic:spPr>
                      </pic:pic>
                    </a:graphicData>
                  </a:graphic>
                </wp:inline>
              </w:drawing>
            </w:r>
          </w:p>
        </w:tc>
      </w:tr>
    </w:tbl>
    <w:p w14:paraId="0924419A" w14:textId="1AFC91CF" w:rsidR="0016061D" w:rsidRPr="007109E9" w:rsidRDefault="0016061D" w:rsidP="009556C3">
      <w:pPr>
        <w:pStyle w:val="PHETTableHeading"/>
        <w:spacing w:before="120" w:line="192" w:lineRule="auto"/>
        <w:ind w:left="990"/>
        <w:jc w:val="left"/>
      </w:pPr>
      <w:r w:rsidRPr="007109E9">
        <w:t>Slide 1.  What Particles are in Boiling Water</w:t>
      </w:r>
      <w:r w:rsidR="007109E9" w:rsidRPr="007109E9">
        <w:t xml:space="preserve">? </w:t>
      </w:r>
      <w:r w:rsidRPr="007109E9">
        <w:t xml:space="preserve"> </w:t>
      </w:r>
      <w:r w:rsidR="00CA553C">
        <w:t>(Polling Question)</w:t>
      </w:r>
    </w:p>
    <w:p w14:paraId="1DF3966F" w14:textId="77777777" w:rsidR="0016061D" w:rsidRDefault="0016061D" w:rsidP="00066717"/>
    <w:p w14:paraId="250A5BFE" w14:textId="12D80A21" w:rsidR="00066717" w:rsidRDefault="00066717" w:rsidP="00066717"/>
    <w:p w14:paraId="39A33DF8" w14:textId="1137376B" w:rsidR="00E14A0F" w:rsidRDefault="0016061D" w:rsidP="009556C3">
      <w:pPr>
        <w:pStyle w:val="PHETTextBody"/>
      </w:pPr>
      <w:r>
        <w:t xml:space="preserve">The most common misconception among </w:t>
      </w:r>
      <w:r w:rsidRPr="009556C3">
        <w:t>undergraduates</w:t>
      </w:r>
      <w:r>
        <w:t xml:space="preserve"> is that hydrogen gas and oxygen gas are produced.  For younger students a common misconception is that the water molecules change size or shape with </w:t>
      </w:r>
      <w:r w:rsidR="005528FD">
        <w:t>a</w:t>
      </w:r>
      <w:r>
        <w:t xml:space="preserve"> phase change.</w:t>
      </w:r>
      <w:r w:rsidR="003C6136">
        <w:t xml:space="preserve">  </w:t>
      </w:r>
      <w:r w:rsidR="00D93C1B">
        <w:t>It is reasonable to re-visit this question after the activity.</w:t>
      </w:r>
    </w:p>
    <w:p w14:paraId="39359928" w14:textId="77777777" w:rsidR="001C13CC" w:rsidRDefault="001C13CC"/>
    <w:p w14:paraId="58415DA2" w14:textId="77777777" w:rsidR="001C13CC" w:rsidRDefault="001C13CC"/>
    <w:p w14:paraId="5EB20257" w14:textId="77777777" w:rsidR="001C13CC" w:rsidRDefault="001C13CC"/>
    <w:p w14:paraId="1D7C5C25" w14:textId="77777777" w:rsidR="00C04EFE" w:rsidRDefault="00C04EFE"/>
    <w:p w14:paraId="46E7A9B8" w14:textId="77777777" w:rsidR="00C04EFE" w:rsidRDefault="00C04EFE"/>
    <w:p w14:paraId="5EF619DE" w14:textId="3A5CD5DF" w:rsidR="001C13CC" w:rsidRDefault="00827C52" w:rsidP="00827C52">
      <w:pPr>
        <w:pStyle w:val="PHETHeading"/>
      </w:pPr>
      <w:r>
        <w:br w:type="column"/>
      </w:r>
      <w:r w:rsidR="001C13CC" w:rsidRPr="00737043">
        <w:lastRenderedPageBreak/>
        <w:t>Energy Skate Park</w:t>
      </w:r>
      <w:r w:rsidR="00D254F5">
        <w:t xml:space="preserve"> Part I</w:t>
      </w:r>
    </w:p>
    <w:p w14:paraId="51BCD0D2" w14:textId="77777777" w:rsidR="001C13CC" w:rsidRDefault="001C13CC">
      <w:pPr>
        <w:rPr>
          <w:b/>
        </w:rPr>
      </w:pPr>
    </w:p>
    <w:p w14:paraId="05F39858" w14:textId="2FC58EFC" w:rsidR="001C13CC" w:rsidRDefault="001C13CC" w:rsidP="00827C52">
      <w:pPr>
        <w:pStyle w:val="PHETTextBody"/>
      </w:pPr>
      <w:r>
        <w:t xml:space="preserve">The </w:t>
      </w:r>
      <w:proofErr w:type="spellStart"/>
      <w:r>
        <w:t>sim</w:t>
      </w:r>
      <w:proofErr w:type="spellEnd"/>
      <w:r>
        <w:t xml:space="preserve"> </w:t>
      </w:r>
      <w:r w:rsidRPr="00737043">
        <w:rPr>
          <w:b/>
        </w:rPr>
        <w:t>Energy Skate Park</w:t>
      </w:r>
      <w:r>
        <w:t xml:space="preserve"> shows a skater on a frictionless track.  Using the </w:t>
      </w:r>
      <w:proofErr w:type="spellStart"/>
      <w:r>
        <w:t>sim</w:t>
      </w:r>
      <w:proofErr w:type="spellEnd"/>
      <w:r>
        <w:t xml:space="preserve"> is very helpful for establishing the terms potential and kinetic energy</w:t>
      </w:r>
      <w:r w:rsidR="00674AA0">
        <w:t xml:space="preserve"> before we apply them to atomic / electrostatic interactions</w:t>
      </w:r>
      <w:r>
        <w:t>.</w:t>
      </w:r>
    </w:p>
    <w:p w14:paraId="64EDBD01" w14:textId="77777777" w:rsidR="001C13CC" w:rsidRDefault="001C13CC" w:rsidP="001C13CC"/>
    <w:p w14:paraId="23957AD7" w14:textId="79157428" w:rsidR="001C13CC" w:rsidRDefault="001C13CC" w:rsidP="00827C52">
      <w:pPr>
        <w:pStyle w:val="PHETBulletBody"/>
      </w:pPr>
      <w:r>
        <w:t>Start the skater in motion and use the bar graph to show the kinetic energy (KE), potential energy (PE) and total energy.</w:t>
      </w:r>
    </w:p>
    <w:p w14:paraId="20C3468D" w14:textId="4EB921D2" w:rsidR="001C13CC" w:rsidRDefault="001C13CC" w:rsidP="00827C52">
      <w:pPr>
        <w:pStyle w:val="PHETBulletBody"/>
      </w:pPr>
      <w:r>
        <w:t>Have the class look at the skater in motion for several moments, attending to how the KE and PE changes and how these are related to the position and motion of the skater.</w:t>
      </w:r>
    </w:p>
    <w:p w14:paraId="2F536263" w14:textId="26A24969" w:rsidR="001C13CC" w:rsidRDefault="001C13CC" w:rsidP="00827C52">
      <w:pPr>
        <w:pStyle w:val="PHETBulletBody"/>
      </w:pPr>
      <w:r>
        <w:t xml:space="preserve">With a slide (Slide 1) check for student understanding (answers shown in </w:t>
      </w:r>
      <w:r w:rsidRPr="00C0450B">
        <w:rPr>
          <w:color w:val="FF0000"/>
        </w:rPr>
        <w:t>red</w:t>
      </w:r>
      <w:r>
        <w:t>).</w:t>
      </w:r>
    </w:p>
    <w:p w14:paraId="66BC9E42" w14:textId="77777777" w:rsidR="001C13CC" w:rsidRDefault="001C13CC" w:rsidP="001C13CC"/>
    <w:p w14:paraId="696014DD" w14:textId="77777777" w:rsidR="001C13CC" w:rsidRDefault="001C13CC" w:rsidP="00827C52">
      <w:pPr>
        <w:pStyle w:val="PHETTextBody"/>
      </w:pPr>
      <w:r>
        <w:t>Additional points to make:</w:t>
      </w:r>
    </w:p>
    <w:p w14:paraId="7E765ECB" w14:textId="6D10272F" w:rsidR="001C13CC" w:rsidRDefault="001C13CC" w:rsidP="00827C52">
      <w:pPr>
        <w:pStyle w:val="PHETBulletBody"/>
      </w:pPr>
      <w:r>
        <w:t>For this isolated system, the total energy is constant and is described as potential energy and/or kinetic energy.</w:t>
      </w:r>
    </w:p>
    <w:p w14:paraId="1E1F8E34" w14:textId="77777777" w:rsidR="001C13CC" w:rsidRDefault="001C13CC" w:rsidP="00827C52">
      <w:pPr>
        <w:pStyle w:val="PHETBulletBody"/>
      </w:pPr>
      <w:r>
        <w:t>Potential energy decreases when objects that are attracted to each other move closer together; kinetic energy increases.</w:t>
      </w:r>
    </w:p>
    <w:p w14:paraId="3B9F2F7E" w14:textId="77777777" w:rsidR="001C13CC" w:rsidRDefault="001C13CC" w:rsidP="00827C52">
      <w:pPr>
        <w:pStyle w:val="PHETBulletBody"/>
      </w:pPr>
      <w:r>
        <w:t>The force acting on the skater is gravity.  The force acting on atoms, molecules, &amp; ions is electrostatic (“opposites charges attract”).</w:t>
      </w:r>
    </w:p>
    <w:p w14:paraId="28CECE0B" w14:textId="77777777" w:rsidR="001C13CC" w:rsidRDefault="001C13CC" w:rsidP="001C13CC"/>
    <w:p w14:paraId="517A39E9" w14:textId="77777777" w:rsidR="001C13CC" w:rsidRDefault="001C13CC">
      <w:pPr>
        <w:rPr>
          <w:b/>
        </w:rPr>
      </w:pPr>
    </w:p>
    <w:p w14:paraId="26D4EE0B" w14:textId="77777777" w:rsidR="001C13CC" w:rsidRDefault="001C13CC"/>
    <w:tbl>
      <w:tblPr>
        <w:tblStyle w:val="TableGrid"/>
        <w:tblW w:w="0" w:type="auto"/>
        <w:tblInd w:w="1458" w:type="dxa"/>
        <w:tblLook w:val="04A0" w:firstRow="1" w:lastRow="0" w:firstColumn="1" w:lastColumn="0" w:noHBand="0" w:noVBand="1"/>
      </w:tblPr>
      <w:tblGrid>
        <w:gridCol w:w="7470"/>
      </w:tblGrid>
      <w:tr w:rsidR="002963C2" w14:paraId="163390F1" w14:textId="77777777" w:rsidTr="00827C52">
        <w:tc>
          <w:tcPr>
            <w:tcW w:w="7470" w:type="dxa"/>
            <w:tcBorders>
              <w:bottom w:val="single" w:sz="4" w:space="0" w:color="auto"/>
            </w:tcBorders>
          </w:tcPr>
          <w:p w14:paraId="6D5FFB2B" w14:textId="2167082C" w:rsidR="002963C2" w:rsidRDefault="002963C2" w:rsidP="00827C52">
            <w:pPr>
              <w:jc w:val="center"/>
              <w:rPr>
                <w:sz w:val="18"/>
              </w:rPr>
            </w:pPr>
            <w:r>
              <w:rPr>
                <w:noProof/>
              </w:rPr>
              <w:drawing>
                <wp:inline distT="0" distB="0" distL="0" distR="0" wp14:anchorId="08B150E9" wp14:editId="02A32C33">
                  <wp:extent cx="4572000" cy="3475907"/>
                  <wp:effectExtent l="0" t="0" r="0" b="444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3050" cy="3476705"/>
                          </a:xfrm>
                          <a:prstGeom prst="rect">
                            <a:avLst/>
                          </a:prstGeom>
                          <a:noFill/>
                          <a:ln>
                            <a:noFill/>
                          </a:ln>
                        </pic:spPr>
                      </pic:pic>
                    </a:graphicData>
                  </a:graphic>
                </wp:inline>
              </w:drawing>
            </w:r>
          </w:p>
        </w:tc>
      </w:tr>
      <w:tr w:rsidR="002963C2" w14:paraId="2C39C898" w14:textId="77777777" w:rsidTr="00827C52">
        <w:tc>
          <w:tcPr>
            <w:tcW w:w="7470" w:type="dxa"/>
            <w:tcBorders>
              <w:top w:val="single" w:sz="4" w:space="0" w:color="auto"/>
              <w:left w:val="nil"/>
              <w:bottom w:val="nil"/>
              <w:right w:val="nil"/>
            </w:tcBorders>
          </w:tcPr>
          <w:p w14:paraId="534C2BD1" w14:textId="39F406A0" w:rsidR="00FA3B5C" w:rsidRPr="001C13CC" w:rsidRDefault="001C13CC" w:rsidP="009556C3">
            <w:pPr>
              <w:pStyle w:val="PHETTableHeading"/>
              <w:spacing w:before="120" w:line="192" w:lineRule="auto"/>
              <w:ind w:left="-108"/>
              <w:jc w:val="left"/>
            </w:pPr>
            <w:r w:rsidRPr="001C13CC">
              <w:t>Slide 2</w:t>
            </w:r>
            <w:r w:rsidR="002963C2" w:rsidRPr="001C13CC">
              <w:t xml:space="preserve">: </w:t>
            </w:r>
            <w:r w:rsidRPr="001C13CC">
              <w:t xml:space="preserve"> Identifying Kinetic and Potential Energy for a Skater.</w:t>
            </w:r>
          </w:p>
        </w:tc>
      </w:tr>
    </w:tbl>
    <w:p w14:paraId="468D249E" w14:textId="77777777" w:rsidR="00E14A0F" w:rsidRDefault="00E14A0F"/>
    <w:p w14:paraId="2FC28CDA" w14:textId="77777777" w:rsidR="00E14A0F" w:rsidRDefault="00E14A0F"/>
    <w:p w14:paraId="2A3C0278" w14:textId="57681EB9" w:rsidR="00D254F5" w:rsidRDefault="000F6FC3" w:rsidP="00827C52">
      <w:pPr>
        <w:pStyle w:val="PHETHeading"/>
      </w:pPr>
      <w:r>
        <w:br w:type="column"/>
      </w:r>
      <w:r w:rsidR="00D254F5" w:rsidRPr="00737043">
        <w:lastRenderedPageBreak/>
        <w:t>Energy Skate Park</w:t>
      </w:r>
      <w:r w:rsidR="00C626E7">
        <w:t xml:space="preserve"> Part II</w:t>
      </w:r>
    </w:p>
    <w:p w14:paraId="00096AC3" w14:textId="77777777" w:rsidR="00D254F5" w:rsidRDefault="00D254F5"/>
    <w:p w14:paraId="2BE6CFBB" w14:textId="3D067688" w:rsidR="00D254F5" w:rsidRDefault="00D254F5" w:rsidP="00827C52">
      <w:pPr>
        <w:pStyle w:val="PHETBulletBody"/>
      </w:pPr>
      <w:r>
        <w:t xml:space="preserve">Return to the </w:t>
      </w:r>
      <w:proofErr w:type="spellStart"/>
      <w:r>
        <w:t>sim</w:t>
      </w:r>
      <w:proofErr w:type="spellEnd"/>
      <w:r>
        <w:t xml:space="preserve"> and consider what happens if the skater is placed at the bottom of the track versus the top. </w:t>
      </w:r>
    </w:p>
    <w:p w14:paraId="7996DE9B" w14:textId="0EA4321A" w:rsidR="00D254F5" w:rsidRDefault="00D254F5" w:rsidP="00827C52">
      <w:pPr>
        <w:pStyle w:val="PHETBulletBody"/>
      </w:pPr>
      <w:r>
        <w:t xml:space="preserve">It </w:t>
      </w:r>
      <w:r w:rsidR="006B50C2">
        <w:t>will be obvious to students that a) a skater placed at the bottom of the ramp will not move; b) a skater placed at the top of the ramp moves downward</w:t>
      </w:r>
      <w:proofErr w:type="gramStart"/>
      <w:r w:rsidR="006B50C2">
        <w:t>;</w:t>
      </w:r>
      <w:proofErr w:type="gramEnd"/>
      <w:r w:rsidR="006B50C2">
        <w:t xml:space="preserve"> 3) it takes energy to move the skater from the bottom to the top of the ramp.</w:t>
      </w:r>
    </w:p>
    <w:p w14:paraId="36B93646" w14:textId="7A63DCB0" w:rsidR="00536D6D" w:rsidRDefault="00536D6D" w:rsidP="00827C52">
      <w:pPr>
        <w:pStyle w:val="PHETBulletBody"/>
      </w:pPr>
      <w:r>
        <w:t>Return to a slide (Slide 3) and check for understanding.  The motion of the skater, or lack thereof, is connected to kinetic and potential energy.</w:t>
      </w:r>
    </w:p>
    <w:p w14:paraId="6482662E" w14:textId="77777777" w:rsidR="00D254F5" w:rsidRDefault="00D254F5"/>
    <w:p w14:paraId="04515F1C" w14:textId="77777777" w:rsidR="00D254F5" w:rsidRDefault="00D254F5"/>
    <w:p w14:paraId="40BA655A" w14:textId="77777777" w:rsidR="00D254F5" w:rsidRDefault="00D254F5"/>
    <w:tbl>
      <w:tblPr>
        <w:tblStyle w:val="TableGrid"/>
        <w:tblW w:w="0" w:type="auto"/>
        <w:tblInd w:w="1098" w:type="dxa"/>
        <w:tblLook w:val="04A0" w:firstRow="1" w:lastRow="0" w:firstColumn="1" w:lastColumn="0" w:noHBand="0" w:noVBand="1"/>
      </w:tblPr>
      <w:tblGrid>
        <w:gridCol w:w="8280"/>
      </w:tblGrid>
      <w:tr w:rsidR="00620D00" w14:paraId="0129E63C" w14:textId="77777777" w:rsidTr="00827C52">
        <w:tc>
          <w:tcPr>
            <w:tcW w:w="8280" w:type="dxa"/>
            <w:tcBorders>
              <w:bottom w:val="single" w:sz="4" w:space="0" w:color="auto"/>
            </w:tcBorders>
          </w:tcPr>
          <w:p w14:paraId="1684D69C" w14:textId="0DC1E360" w:rsidR="00620D00" w:rsidRDefault="00620D00" w:rsidP="00827C52">
            <w:pPr>
              <w:jc w:val="center"/>
              <w:rPr>
                <w:sz w:val="18"/>
              </w:rPr>
            </w:pPr>
            <w:r>
              <w:rPr>
                <w:noProof/>
              </w:rPr>
              <w:drawing>
                <wp:inline distT="0" distB="0" distL="0" distR="0" wp14:anchorId="623C8CD3" wp14:editId="47F36846">
                  <wp:extent cx="5111207" cy="38100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1207" cy="3810000"/>
                          </a:xfrm>
                          <a:prstGeom prst="rect">
                            <a:avLst/>
                          </a:prstGeom>
                          <a:noFill/>
                          <a:ln>
                            <a:noFill/>
                          </a:ln>
                        </pic:spPr>
                      </pic:pic>
                    </a:graphicData>
                  </a:graphic>
                </wp:inline>
              </w:drawing>
            </w:r>
          </w:p>
        </w:tc>
      </w:tr>
      <w:tr w:rsidR="00620D00" w14:paraId="19E17569" w14:textId="77777777" w:rsidTr="00827C52">
        <w:tc>
          <w:tcPr>
            <w:tcW w:w="8280" w:type="dxa"/>
            <w:tcBorders>
              <w:top w:val="single" w:sz="4" w:space="0" w:color="auto"/>
              <w:left w:val="nil"/>
              <w:bottom w:val="nil"/>
              <w:right w:val="nil"/>
            </w:tcBorders>
          </w:tcPr>
          <w:p w14:paraId="3CAC6661" w14:textId="154B1335" w:rsidR="00620D00" w:rsidRPr="00536D6D" w:rsidRDefault="00D254F5" w:rsidP="009556C3">
            <w:pPr>
              <w:pStyle w:val="PHETTableHeading"/>
              <w:spacing w:before="120" w:line="192" w:lineRule="auto"/>
              <w:ind w:left="-108"/>
              <w:jc w:val="left"/>
            </w:pPr>
            <w:r w:rsidRPr="00536D6D">
              <w:t>Slide</w:t>
            </w:r>
            <w:r w:rsidR="00536D6D" w:rsidRPr="00536D6D">
              <w:t xml:space="preserve"> 3</w:t>
            </w:r>
            <w:r w:rsidR="00620D00" w:rsidRPr="00536D6D">
              <w:t>:</w:t>
            </w:r>
            <w:r w:rsidR="00536D6D" w:rsidRPr="00536D6D">
              <w:t xml:space="preserve"> </w:t>
            </w:r>
            <w:r w:rsidR="001F2337">
              <w:t>Relating</w:t>
            </w:r>
            <w:r w:rsidR="00536D6D" w:rsidRPr="00536D6D">
              <w:t xml:space="preserve"> Position to Potential and Kinetic Energy.</w:t>
            </w:r>
          </w:p>
          <w:p w14:paraId="3F722AD1" w14:textId="5FF4154D" w:rsidR="00FA3B5C" w:rsidRDefault="00FA3B5C" w:rsidP="00827C52">
            <w:pPr>
              <w:pStyle w:val="PHETTableHeading"/>
              <w:spacing w:before="120" w:line="192" w:lineRule="auto"/>
              <w:jc w:val="left"/>
            </w:pPr>
          </w:p>
        </w:tc>
      </w:tr>
    </w:tbl>
    <w:p w14:paraId="74408C97" w14:textId="77777777" w:rsidR="002963C2" w:rsidRDefault="002963C2"/>
    <w:p w14:paraId="0CB5AC7A" w14:textId="77777777" w:rsidR="001F2337" w:rsidRDefault="001F2337"/>
    <w:p w14:paraId="30A68B21" w14:textId="77777777" w:rsidR="001F2337" w:rsidRDefault="001F2337"/>
    <w:p w14:paraId="00343D6B" w14:textId="77777777" w:rsidR="001F2337" w:rsidRDefault="001F2337"/>
    <w:p w14:paraId="6F24EFD6" w14:textId="77777777" w:rsidR="001F2337" w:rsidRDefault="001F2337"/>
    <w:p w14:paraId="7711C6E6" w14:textId="77777777" w:rsidR="001F2337" w:rsidRDefault="001F2337"/>
    <w:p w14:paraId="00084BD6" w14:textId="77777777" w:rsidR="001F2337" w:rsidRDefault="001F2337"/>
    <w:p w14:paraId="595201F8" w14:textId="77777777" w:rsidR="001F2337" w:rsidRDefault="001F2337"/>
    <w:p w14:paraId="3A226DE6" w14:textId="77777777" w:rsidR="001F2337" w:rsidRDefault="001F2337"/>
    <w:p w14:paraId="753E6976" w14:textId="77777777" w:rsidR="009556C3" w:rsidRDefault="009556C3" w:rsidP="00827C52">
      <w:pPr>
        <w:pStyle w:val="PHETHeading"/>
      </w:pPr>
    </w:p>
    <w:p w14:paraId="6154D312" w14:textId="394E1620" w:rsidR="001F2337" w:rsidRPr="001F2337" w:rsidRDefault="001F2337" w:rsidP="00827C52">
      <w:pPr>
        <w:pStyle w:val="PHETHeading"/>
      </w:pPr>
      <w:r w:rsidRPr="001F2337">
        <w:lastRenderedPageBreak/>
        <w:t>Atomic Interactions</w:t>
      </w:r>
    </w:p>
    <w:p w14:paraId="0E325373" w14:textId="77777777" w:rsidR="001F2337" w:rsidRDefault="001F2337" w:rsidP="001F2337"/>
    <w:p w14:paraId="55DED9C2" w14:textId="01F27F3D" w:rsidR="001F2337" w:rsidRDefault="001F2337" w:rsidP="00827C52">
      <w:pPr>
        <w:pStyle w:val="PHETTextBody"/>
      </w:pPr>
      <w:r w:rsidRPr="00FE2876">
        <w:t xml:space="preserve">The </w:t>
      </w:r>
      <w:proofErr w:type="spellStart"/>
      <w:r w:rsidRPr="00FE2876">
        <w:t>sim</w:t>
      </w:r>
      <w:proofErr w:type="spellEnd"/>
      <w:r>
        <w:rPr>
          <w:b/>
        </w:rPr>
        <w:t xml:space="preserve"> Atomic Interactions </w:t>
      </w:r>
      <w:r>
        <w:t>shows the potential energy accompanying bond formation</w:t>
      </w:r>
      <w:r w:rsidR="0097308D">
        <w:t>.  Bonding and bond energy are topics</w:t>
      </w:r>
      <w:r>
        <w:t xml:space="preserve"> introduc</w:t>
      </w:r>
      <w:r w:rsidR="0097308D">
        <w:t>ed before intermolecular forces</w:t>
      </w:r>
      <w:r w:rsidR="00FB7C28">
        <w:t>.</w:t>
      </w:r>
    </w:p>
    <w:p w14:paraId="44297248" w14:textId="77777777" w:rsidR="00453DD4" w:rsidRDefault="00453DD4" w:rsidP="00453DD4">
      <w:pPr>
        <w:pStyle w:val="ListParagraph"/>
      </w:pPr>
    </w:p>
    <w:p w14:paraId="1F315D4A" w14:textId="121C8E91" w:rsidR="00453DD4" w:rsidRDefault="00453DD4" w:rsidP="00827C52">
      <w:pPr>
        <w:pStyle w:val="PHETBulletBody"/>
      </w:pPr>
      <w:r>
        <w:t xml:space="preserve">Use the </w:t>
      </w:r>
      <w:proofErr w:type="spellStart"/>
      <w:r>
        <w:t>sim</w:t>
      </w:r>
      <w:proofErr w:type="spellEnd"/>
      <w:r>
        <w:t xml:space="preserve"> to illustrate how the PE changes during bond formation.  Atoms can be shown first with a large separation, and then the subsequent attraction leads to a decrease in PE.  Emphasize that the potential energy </w:t>
      </w:r>
      <w:r w:rsidRPr="00453DD4">
        <w:rPr>
          <w:b/>
        </w:rPr>
        <w:t>decreases</w:t>
      </w:r>
      <w:r>
        <w:t xml:space="preserve"> as the atoms are attracted to each other, moving to a closer distance.   </w:t>
      </w:r>
    </w:p>
    <w:p w14:paraId="5B76AC66" w14:textId="77777777" w:rsidR="00827C52" w:rsidRDefault="00827C52" w:rsidP="00827C52">
      <w:pPr>
        <w:pStyle w:val="PHETBulletBody"/>
        <w:numPr>
          <w:ilvl w:val="0"/>
          <w:numId w:val="0"/>
        </w:numPr>
        <w:ind w:left="450"/>
      </w:pPr>
    </w:p>
    <w:p w14:paraId="76F8F5D8" w14:textId="2F41D6FD" w:rsidR="00453DD4" w:rsidRDefault="00453DD4" w:rsidP="00827C52">
      <w:pPr>
        <w:pStyle w:val="PHETBulletBody"/>
      </w:pPr>
      <w:r>
        <w:t xml:space="preserve">Connect “chemistry” terms with what we have learned by observing the skater in the </w:t>
      </w:r>
      <w:proofErr w:type="spellStart"/>
      <w:r>
        <w:t>sim</w:t>
      </w:r>
      <w:proofErr w:type="spellEnd"/>
      <w:r>
        <w:t xml:space="preserve"> and the energetics of bond formation.  </w:t>
      </w:r>
      <w:r w:rsidRPr="00F70B03">
        <w:t>A large bond enthalpy</w:t>
      </w:r>
      <w:r>
        <w:t xml:space="preserve"> corresponds to</w:t>
      </w:r>
      <w:r w:rsidRPr="00F70B03">
        <w:t xml:space="preserve"> a </w:t>
      </w:r>
      <w:r>
        <w:t>“</w:t>
      </w:r>
      <w:r w:rsidRPr="00F70B03">
        <w:t>strong</w:t>
      </w:r>
      <w:r>
        <w:t xml:space="preserve">” bond and this is paired with </w:t>
      </w:r>
      <w:r w:rsidRPr="00F70B03">
        <w:t>a low potential energy.</w:t>
      </w:r>
      <w:r>
        <w:t xml:space="preserve">  Placing the neighboring atom at the bottom of the potential energy well is comparable to placing the skater at the bottom of the ramp.</w:t>
      </w:r>
    </w:p>
    <w:p w14:paraId="72C09BBE" w14:textId="77777777" w:rsidR="00827C52" w:rsidRDefault="00827C52" w:rsidP="00827C52">
      <w:pPr>
        <w:pStyle w:val="PHETBulletBody"/>
        <w:numPr>
          <w:ilvl w:val="0"/>
          <w:numId w:val="0"/>
        </w:numPr>
      </w:pPr>
    </w:p>
    <w:p w14:paraId="4E3435F0" w14:textId="5A5F33B0" w:rsidR="00453DD4" w:rsidRDefault="00453DD4" w:rsidP="00827C52">
      <w:pPr>
        <w:pStyle w:val="PHETBulletBody"/>
      </w:pPr>
      <w:r>
        <w:t xml:space="preserve">Check for understanding with a slide (Slide 4, answers shown in </w:t>
      </w:r>
      <w:r w:rsidRPr="00C0450B">
        <w:rPr>
          <w:color w:val="FF0000"/>
        </w:rPr>
        <w:t>red</w:t>
      </w:r>
      <w:r>
        <w:t xml:space="preserve">). </w:t>
      </w:r>
      <w:r w:rsidR="007F4AA6">
        <w:t xml:space="preserve">  An extremely common misconception is that a strong bond has a </w:t>
      </w:r>
      <w:r w:rsidR="00305350">
        <w:t>high potential energy, and that this energy is released when the bond is broken.</w:t>
      </w:r>
    </w:p>
    <w:p w14:paraId="2BEF7232" w14:textId="77777777" w:rsidR="007F4AA6" w:rsidRDefault="007F4AA6" w:rsidP="007F4AA6"/>
    <w:p w14:paraId="082A97ED" w14:textId="77777777" w:rsidR="007F4AA6" w:rsidRDefault="007F4AA6" w:rsidP="007F4AA6"/>
    <w:tbl>
      <w:tblPr>
        <w:tblStyle w:val="TableGrid"/>
        <w:tblW w:w="0" w:type="auto"/>
        <w:tblInd w:w="1908" w:type="dxa"/>
        <w:tblLook w:val="04A0" w:firstRow="1" w:lastRow="0" w:firstColumn="1" w:lastColumn="0" w:noHBand="0" w:noVBand="1"/>
      </w:tblPr>
      <w:tblGrid>
        <w:gridCol w:w="6616"/>
      </w:tblGrid>
      <w:tr w:rsidR="007F4AA6" w14:paraId="308891D9" w14:textId="77777777" w:rsidTr="00827C52">
        <w:tc>
          <w:tcPr>
            <w:tcW w:w="6570" w:type="dxa"/>
            <w:tcBorders>
              <w:bottom w:val="single" w:sz="4" w:space="0" w:color="auto"/>
            </w:tcBorders>
          </w:tcPr>
          <w:p w14:paraId="1F8AF292" w14:textId="77777777" w:rsidR="007F4AA6" w:rsidRDefault="007F4AA6" w:rsidP="007F4AA6">
            <w:r>
              <w:rPr>
                <w:noProof/>
              </w:rPr>
              <w:drawing>
                <wp:anchor distT="0" distB="0" distL="114300" distR="114300" simplePos="0" relativeHeight="251663360" behindDoc="0" locked="0" layoutInCell="1" allowOverlap="1" wp14:anchorId="03E1476C" wp14:editId="28E3E0DE">
                  <wp:simplePos x="0" y="0"/>
                  <wp:positionH relativeFrom="column">
                    <wp:posOffset>-9023</wp:posOffset>
                  </wp:positionH>
                  <wp:positionV relativeFrom="paragraph">
                    <wp:posOffset>85060</wp:posOffset>
                  </wp:positionV>
                  <wp:extent cx="4055745" cy="2915285"/>
                  <wp:effectExtent l="0" t="0" r="8255" b="5715"/>
                  <wp:wrapThrough wrapText="bothSides">
                    <wp:wrapPolygon edited="0">
                      <wp:start x="0" y="0"/>
                      <wp:lineTo x="0" y="21454"/>
                      <wp:lineTo x="21509" y="21454"/>
                      <wp:lineTo x="21509" y="0"/>
                      <wp:lineTo x="0" y="0"/>
                    </wp:wrapPolygon>
                  </wp:wrapThrough>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5745" cy="2915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F4AA6" w14:paraId="04DBEB5F" w14:textId="77777777" w:rsidTr="00827C52">
        <w:tc>
          <w:tcPr>
            <w:tcW w:w="6570" w:type="dxa"/>
            <w:tcBorders>
              <w:top w:val="single" w:sz="4" w:space="0" w:color="auto"/>
              <w:left w:val="nil"/>
              <w:bottom w:val="nil"/>
              <w:right w:val="nil"/>
            </w:tcBorders>
          </w:tcPr>
          <w:p w14:paraId="4B43D8AB" w14:textId="7B9EABC6" w:rsidR="007F4AA6" w:rsidRPr="007F4AA6" w:rsidRDefault="007F4AA6" w:rsidP="009556C3">
            <w:pPr>
              <w:pStyle w:val="PHETTableHeading"/>
              <w:spacing w:before="120" w:line="192" w:lineRule="auto"/>
              <w:ind w:left="-108"/>
              <w:jc w:val="left"/>
            </w:pPr>
            <w:r w:rsidRPr="007F4AA6">
              <w:t xml:space="preserve">Slide 4: </w:t>
            </w:r>
            <w:r w:rsidR="00795E32">
              <w:t>Potential Energy and</w:t>
            </w:r>
            <w:r w:rsidRPr="007F4AA6">
              <w:t xml:space="preserve"> Bond</w:t>
            </w:r>
            <w:r w:rsidR="00795E32">
              <w:t>ing</w:t>
            </w:r>
          </w:p>
        </w:tc>
      </w:tr>
    </w:tbl>
    <w:p w14:paraId="0513E9CB" w14:textId="77777777" w:rsidR="007F4AA6" w:rsidRDefault="007F4AA6" w:rsidP="00305350"/>
    <w:p w14:paraId="13BABAC0" w14:textId="6DB83D51" w:rsidR="00453DD4" w:rsidRDefault="00453DD4" w:rsidP="00827C52">
      <w:pPr>
        <w:pStyle w:val="PHETTextBody"/>
      </w:pPr>
      <w:r>
        <w:t>A chemical reaction may be introduced to consider where energy comes</w:t>
      </w:r>
      <w:r w:rsidR="00305350">
        <w:t xml:space="preserve"> from in an exothermic reaction.  “ </w:t>
      </w:r>
      <w:r>
        <w:t>Why is the combustion of methane, CH</w:t>
      </w:r>
      <w:r w:rsidRPr="005C67A9">
        <w:rPr>
          <w:vertAlign w:val="subscript"/>
        </w:rPr>
        <w:t>4</w:t>
      </w:r>
      <w:r>
        <w:t>, in oxygen to produce carbon dioxide and H</w:t>
      </w:r>
      <w:r w:rsidRPr="005C67A9">
        <w:rPr>
          <w:vertAlign w:val="subscript"/>
        </w:rPr>
        <w:t>2</w:t>
      </w:r>
      <w:r>
        <w:t>O exothermic?  Where does the energy come from?</w:t>
      </w:r>
      <w:r w:rsidR="00305350">
        <w:t xml:space="preserve">  </w:t>
      </w:r>
      <w:r>
        <w:t>Use the terms reactant, product, potential energy, and bond enthalpy in your answer.</w:t>
      </w:r>
      <w:r w:rsidR="00305350">
        <w:t>”</w:t>
      </w:r>
    </w:p>
    <w:p w14:paraId="3AA3D6BC" w14:textId="03B390D0" w:rsidR="009840C6" w:rsidRDefault="00827C52" w:rsidP="00827C52">
      <w:pPr>
        <w:pStyle w:val="PHETHeading"/>
      </w:pPr>
      <w:r>
        <w:rPr>
          <w:rFonts w:ascii="Times New Roman" w:hAnsi="Times New Roman" w:cs="Times New Roman"/>
          <w:sz w:val="24"/>
          <w:szCs w:val="22"/>
        </w:rPr>
        <w:br w:type="column"/>
      </w:r>
      <w:r w:rsidR="00211DFC" w:rsidRPr="00F35A32">
        <w:lastRenderedPageBreak/>
        <w:t xml:space="preserve">States of Matter – </w:t>
      </w:r>
      <w:r w:rsidR="000F3364">
        <w:t>Solid, Liquid, Gas Screen</w:t>
      </w:r>
      <w:r w:rsidR="00D8168D">
        <w:t xml:space="preserve"> Part I</w:t>
      </w:r>
    </w:p>
    <w:p w14:paraId="0DE8303D" w14:textId="77777777" w:rsidR="00211DFC" w:rsidRDefault="00211DFC">
      <w:pPr>
        <w:rPr>
          <w:b/>
        </w:rPr>
      </w:pPr>
    </w:p>
    <w:p w14:paraId="050412CB" w14:textId="77777777" w:rsidR="000F3364" w:rsidRDefault="000F3364" w:rsidP="00827C52">
      <w:pPr>
        <w:pStyle w:val="PHETTextBody"/>
      </w:pPr>
      <w:r w:rsidRPr="00FE2876">
        <w:t xml:space="preserve">The </w:t>
      </w:r>
      <w:proofErr w:type="spellStart"/>
      <w:r w:rsidRPr="00FE2876">
        <w:t>sim</w:t>
      </w:r>
      <w:proofErr w:type="spellEnd"/>
      <w:r w:rsidRPr="00FE2876">
        <w:rPr>
          <w:b/>
        </w:rPr>
        <w:t xml:space="preserve"> States of Matter</w:t>
      </w:r>
      <w:r>
        <w:rPr>
          <w:b/>
        </w:rPr>
        <w:t xml:space="preserve"> </w:t>
      </w:r>
      <w:r>
        <w:t>shows particle-level representations of different substances in different phases.  Heat may be added or removed.</w:t>
      </w:r>
    </w:p>
    <w:p w14:paraId="0851A075" w14:textId="77777777" w:rsidR="000F3364" w:rsidRDefault="000F3364" w:rsidP="000F3364"/>
    <w:p w14:paraId="3E857083" w14:textId="77777777" w:rsidR="000F3364" w:rsidRDefault="000F3364" w:rsidP="00827C52">
      <w:pPr>
        <w:pStyle w:val="PHETBulletBody"/>
      </w:pPr>
      <w:r>
        <w:t>Begin with oxygen as a solid.  Add heat to change the phase.  Direct the students to identify what stays constant and what changes as heat is added (“what is the heat doing?”) at the particle-level.</w:t>
      </w:r>
    </w:p>
    <w:p w14:paraId="20B50467" w14:textId="77777777" w:rsidR="00827C52" w:rsidRDefault="00827C52" w:rsidP="00827C52">
      <w:pPr>
        <w:pStyle w:val="PHETBulletBody"/>
        <w:numPr>
          <w:ilvl w:val="0"/>
          <w:numId w:val="0"/>
        </w:numPr>
        <w:ind w:left="450"/>
      </w:pPr>
    </w:p>
    <w:p w14:paraId="701469FD" w14:textId="6E74C60E" w:rsidR="000F3364" w:rsidRDefault="000F3364" w:rsidP="00827C52">
      <w:pPr>
        <w:pStyle w:val="PHETBulletBody"/>
      </w:pPr>
      <w:r>
        <w:t xml:space="preserve">Test for understanding with a slide that includes images from the </w:t>
      </w:r>
      <w:proofErr w:type="spellStart"/>
      <w:r>
        <w:t>sim</w:t>
      </w:r>
      <w:proofErr w:type="spellEnd"/>
      <w:r>
        <w:t xml:space="preserve"> (Slide 5).   Consider what is occurring at the particle-level, and also energetically; the solid has the lowest potential energy and the lowest kinetic energy (lowest temperature).</w:t>
      </w:r>
    </w:p>
    <w:p w14:paraId="1F8F50A1" w14:textId="77777777" w:rsidR="00211DFC" w:rsidRDefault="00211DFC"/>
    <w:tbl>
      <w:tblPr>
        <w:tblStyle w:val="TableGrid"/>
        <w:tblW w:w="0" w:type="auto"/>
        <w:tblInd w:w="1458" w:type="dxa"/>
        <w:tblLook w:val="04A0" w:firstRow="1" w:lastRow="0" w:firstColumn="1" w:lastColumn="0" w:noHBand="0" w:noVBand="1"/>
      </w:tblPr>
      <w:tblGrid>
        <w:gridCol w:w="7560"/>
      </w:tblGrid>
      <w:tr w:rsidR="009840C6" w14:paraId="6BA99698" w14:textId="77777777" w:rsidTr="009556C3">
        <w:trPr>
          <w:trHeight w:val="5611"/>
        </w:trPr>
        <w:tc>
          <w:tcPr>
            <w:tcW w:w="7560" w:type="dxa"/>
            <w:tcBorders>
              <w:bottom w:val="single" w:sz="4" w:space="0" w:color="auto"/>
            </w:tcBorders>
          </w:tcPr>
          <w:p w14:paraId="37845B26" w14:textId="55F535B0" w:rsidR="009840C6" w:rsidRDefault="00FA3B5C" w:rsidP="009840C6">
            <w:r>
              <w:rPr>
                <w:noProof/>
              </w:rPr>
              <w:drawing>
                <wp:anchor distT="0" distB="0" distL="114300" distR="114300" simplePos="0" relativeHeight="251658240" behindDoc="0" locked="0" layoutInCell="1" allowOverlap="1" wp14:anchorId="3B1972C3" wp14:editId="0551B322">
                  <wp:simplePos x="0" y="0"/>
                  <wp:positionH relativeFrom="column">
                    <wp:posOffset>6350</wp:posOffset>
                  </wp:positionH>
                  <wp:positionV relativeFrom="paragraph">
                    <wp:posOffset>85061</wp:posOffset>
                  </wp:positionV>
                  <wp:extent cx="4608195" cy="3335655"/>
                  <wp:effectExtent l="0" t="0" r="0" b="0"/>
                  <wp:wrapThrough wrapText="bothSides">
                    <wp:wrapPolygon edited="0">
                      <wp:start x="0" y="0"/>
                      <wp:lineTo x="0" y="21382"/>
                      <wp:lineTo x="21430" y="21382"/>
                      <wp:lineTo x="21430"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8195" cy="3335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40C6" w14:paraId="6C6B7354" w14:textId="77777777" w:rsidTr="00827C52">
        <w:tc>
          <w:tcPr>
            <w:tcW w:w="7560" w:type="dxa"/>
            <w:tcBorders>
              <w:top w:val="single" w:sz="4" w:space="0" w:color="auto"/>
              <w:left w:val="nil"/>
              <w:bottom w:val="nil"/>
              <w:right w:val="nil"/>
            </w:tcBorders>
          </w:tcPr>
          <w:p w14:paraId="64034498" w14:textId="07BE7203" w:rsidR="00FD6E84" w:rsidRPr="000F3364" w:rsidRDefault="009840C6" w:rsidP="009556C3">
            <w:pPr>
              <w:pStyle w:val="PHETTableHeading"/>
              <w:spacing w:before="120" w:line="192" w:lineRule="auto"/>
              <w:ind w:left="-108"/>
              <w:jc w:val="left"/>
            </w:pPr>
            <w:r w:rsidRPr="000F3364">
              <w:t xml:space="preserve">Slide </w:t>
            </w:r>
            <w:r w:rsidR="000F3364" w:rsidRPr="000F3364">
              <w:t>5</w:t>
            </w:r>
            <w:r w:rsidRPr="000F3364">
              <w:t>:</w:t>
            </w:r>
            <w:r w:rsidR="000F3364" w:rsidRPr="000F3364">
              <w:t xml:space="preserve"> Phase Changes at the Particle-Level for Oxygen.</w:t>
            </w:r>
          </w:p>
        </w:tc>
      </w:tr>
    </w:tbl>
    <w:p w14:paraId="3A71B6F3" w14:textId="7452C4FE" w:rsidR="00FA3B5C" w:rsidRDefault="00FA3B5C"/>
    <w:p w14:paraId="265C34D1" w14:textId="77777777" w:rsidR="00FA3B5C" w:rsidRDefault="00FA3B5C"/>
    <w:p w14:paraId="1F8865F1" w14:textId="77777777" w:rsidR="002E0FB0" w:rsidRDefault="002E0FB0" w:rsidP="00D8168D">
      <w:pPr>
        <w:rPr>
          <w:b/>
        </w:rPr>
      </w:pPr>
    </w:p>
    <w:p w14:paraId="4EBBA2C5" w14:textId="77777777" w:rsidR="002E0FB0" w:rsidRDefault="002E0FB0" w:rsidP="00D8168D">
      <w:pPr>
        <w:rPr>
          <w:b/>
        </w:rPr>
      </w:pPr>
    </w:p>
    <w:p w14:paraId="0F603FB4" w14:textId="77777777" w:rsidR="002E0FB0" w:rsidRDefault="002E0FB0" w:rsidP="00D8168D">
      <w:pPr>
        <w:rPr>
          <w:b/>
        </w:rPr>
      </w:pPr>
    </w:p>
    <w:p w14:paraId="7A789196" w14:textId="77777777" w:rsidR="002E0FB0" w:rsidRDefault="002E0FB0" w:rsidP="00D8168D">
      <w:pPr>
        <w:rPr>
          <w:b/>
        </w:rPr>
      </w:pPr>
    </w:p>
    <w:p w14:paraId="7E762658" w14:textId="77777777" w:rsidR="002E0FB0" w:rsidRDefault="002E0FB0" w:rsidP="00D8168D">
      <w:pPr>
        <w:rPr>
          <w:b/>
        </w:rPr>
      </w:pPr>
    </w:p>
    <w:p w14:paraId="15A9EBBE" w14:textId="77777777" w:rsidR="002E0FB0" w:rsidRDefault="002E0FB0" w:rsidP="00D8168D">
      <w:pPr>
        <w:rPr>
          <w:b/>
        </w:rPr>
      </w:pPr>
    </w:p>
    <w:p w14:paraId="32C58F8C" w14:textId="77777777" w:rsidR="002E0FB0" w:rsidRDefault="002E0FB0" w:rsidP="00D8168D">
      <w:pPr>
        <w:rPr>
          <w:b/>
        </w:rPr>
      </w:pPr>
    </w:p>
    <w:p w14:paraId="6020B830" w14:textId="77777777" w:rsidR="002E0FB0" w:rsidRDefault="002E0FB0" w:rsidP="00D8168D">
      <w:pPr>
        <w:rPr>
          <w:b/>
        </w:rPr>
      </w:pPr>
    </w:p>
    <w:p w14:paraId="0D3A8450" w14:textId="77777777" w:rsidR="001665C7" w:rsidRDefault="001665C7" w:rsidP="00D8168D">
      <w:pPr>
        <w:rPr>
          <w:b/>
        </w:rPr>
      </w:pPr>
    </w:p>
    <w:p w14:paraId="7EA69255" w14:textId="1AC71E1B" w:rsidR="00D8168D" w:rsidRDefault="00D8168D" w:rsidP="00827C52">
      <w:pPr>
        <w:pStyle w:val="PHETHeading"/>
      </w:pPr>
      <w:r w:rsidRPr="00F35A32">
        <w:lastRenderedPageBreak/>
        <w:t xml:space="preserve">States of Matter – </w:t>
      </w:r>
      <w:r>
        <w:t>Solid, Liquid, Gas Screen Part II</w:t>
      </w:r>
    </w:p>
    <w:p w14:paraId="612AA650" w14:textId="77777777" w:rsidR="00D8168D" w:rsidRDefault="00D8168D"/>
    <w:p w14:paraId="189C296D" w14:textId="4F3AB0D7" w:rsidR="001665C7" w:rsidRDefault="00EB12F2" w:rsidP="00827C52">
      <w:pPr>
        <w:pStyle w:val="PHETBulletBody"/>
      </w:pPr>
      <w:r>
        <w:t xml:space="preserve">Students </w:t>
      </w:r>
      <w:r w:rsidR="001665C7">
        <w:t>make predicti</w:t>
      </w:r>
      <w:r>
        <w:t xml:space="preserve">ons for what will happen when </w:t>
      </w:r>
      <w:r w:rsidR="001665C7">
        <w:t>substances like N</w:t>
      </w:r>
      <w:r>
        <w:t>e(s)</w:t>
      </w:r>
      <w:r w:rsidR="001665C7">
        <w:t xml:space="preserve"> and H</w:t>
      </w:r>
      <w:r w:rsidR="001665C7" w:rsidRPr="001665C7">
        <w:rPr>
          <w:vertAlign w:val="subscript"/>
        </w:rPr>
        <w:t>2</w:t>
      </w:r>
      <w:r w:rsidR="001665C7">
        <w:t>O</w:t>
      </w:r>
      <w:r>
        <w:t>(s) are heated</w:t>
      </w:r>
      <w:r w:rsidR="001665C7">
        <w:t xml:space="preserve"> (“what will be the same/different at the particle-level when compared with oxygen?”) and these are tested within the </w:t>
      </w:r>
      <w:proofErr w:type="spellStart"/>
      <w:r w:rsidR="001665C7">
        <w:t>sim</w:t>
      </w:r>
      <w:proofErr w:type="spellEnd"/>
      <w:r w:rsidR="001665C7">
        <w:t xml:space="preserve">.   </w:t>
      </w:r>
    </w:p>
    <w:p w14:paraId="39EDFD96" w14:textId="77777777" w:rsidR="001665C7" w:rsidRDefault="001665C7" w:rsidP="00827C52">
      <w:pPr>
        <w:pStyle w:val="PHETBulletBody"/>
        <w:numPr>
          <w:ilvl w:val="0"/>
          <w:numId w:val="0"/>
        </w:numPr>
        <w:ind w:left="360"/>
      </w:pPr>
    </w:p>
    <w:p w14:paraId="7A2625CD" w14:textId="77777777" w:rsidR="001665C7" w:rsidRDefault="001665C7" w:rsidP="00827C52">
      <w:pPr>
        <w:pStyle w:val="PHETBulletBody"/>
      </w:pPr>
      <w:r>
        <w:t xml:space="preserve">A discussion may follow for substances </w:t>
      </w:r>
      <w:r w:rsidRPr="001E78D2">
        <w:rPr>
          <w:i/>
        </w:rPr>
        <w:t>not</w:t>
      </w:r>
      <w:r>
        <w:t xml:space="preserve"> in the </w:t>
      </w:r>
      <w:proofErr w:type="spellStart"/>
      <w:r>
        <w:t>sim</w:t>
      </w:r>
      <w:proofErr w:type="spellEnd"/>
      <w:r>
        <w:t>, e.g. Kr, F</w:t>
      </w:r>
      <w:r w:rsidRPr="001E78D2">
        <w:rPr>
          <w:vertAlign w:val="subscript"/>
        </w:rPr>
        <w:t>2</w:t>
      </w:r>
      <w:r>
        <w:t>, Cl</w:t>
      </w:r>
      <w:r w:rsidRPr="001E78D2">
        <w:rPr>
          <w:vertAlign w:val="subscript"/>
        </w:rPr>
        <w:t>2</w:t>
      </w:r>
      <w:r>
        <w:t>, CO</w:t>
      </w:r>
      <w:r w:rsidRPr="001E78D2">
        <w:rPr>
          <w:vertAlign w:val="subscript"/>
        </w:rPr>
        <w:t>2</w:t>
      </w:r>
      <w:r>
        <w:t xml:space="preserve">, </w:t>
      </w:r>
      <w:proofErr w:type="spellStart"/>
      <w:proofErr w:type="gramStart"/>
      <w:r>
        <w:t>NaCl</w:t>
      </w:r>
      <w:proofErr w:type="spellEnd"/>
      <w:proofErr w:type="gramEnd"/>
      <w:r>
        <w:t xml:space="preserve">.  </w:t>
      </w:r>
    </w:p>
    <w:p w14:paraId="24852029" w14:textId="77777777" w:rsidR="001665C7" w:rsidRDefault="001665C7" w:rsidP="00827C52">
      <w:pPr>
        <w:pStyle w:val="PHETBulletBody"/>
        <w:numPr>
          <w:ilvl w:val="0"/>
          <w:numId w:val="0"/>
        </w:numPr>
        <w:ind w:left="360"/>
      </w:pPr>
    </w:p>
    <w:p w14:paraId="222F93F2" w14:textId="199EFA14" w:rsidR="001665C7" w:rsidRDefault="001665C7" w:rsidP="00827C52">
      <w:pPr>
        <w:pStyle w:val="PHETBulletBody"/>
      </w:pPr>
      <w:r>
        <w:t xml:space="preserve">The term </w:t>
      </w:r>
      <w:r w:rsidRPr="001665C7">
        <w:rPr>
          <w:b/>
          <w:u w:val="single"/>
        </w:rPr>
        <w:t>intermolecular force</w:t>
      </w:r>
      <w:r>
        <w:t xml:space="preserve"> is introduced, as well as their relative strength, i.e. weak intermolecular forces correspond to a low melting point.   “In the </w:t>
      </w:r>
      <w:proofErr w:type="spellStart"/>
      <w:r>
        <w:t>sim</w:t>
      </w:r>
      <w:proofErr w:type="spellEnd"/>
      <w:r>
        <w:t>, which substance has the weakest intermolecular force?</w:t>
      </w:r>
      <w:r w:rsidR="00EB12F2">
        <w:t xml:space="preserve">  How do you know?</w:t>
      </w:r>
      <w:r>
        <w:t>”</w:t>
      </w:r>
    </w:p>
    <w:p w14:paraId="38263230" w14:textId="77777777" w:rsidR="001665C7" w:rsidRDefault="001665C7" w:rsidP="00827C52">
      <w:pPr>
        <w:pStyle w:val="PHETBulletBody"/>
        <w:numPr>
          <w:ilvl w:val="0"/>
          <w:numId w:val="0"/>
        </w:numPr>
        <w:ind w:left="360"/>
      </w:pPr>
    </w:p>
    <w:p w14:paraId="3C3B3B75" w14:textId="5F530D6D" w:rsidR="00D8168D" w:rsidRDefault="001665C7" w:rsidP="00827C52">
      <w:pPr>
        <w:pStyle w:val="PHETBulletBody"/>
      </w:pPr>
      <w:r>
        <w:t xml:space="preserve">Return to a slide (Slide 6) to </w:t>
      </w:r>
      <w:r w:rsidR="00ED4C42">
        <w:t>check for understanding.</w:t>
      </w:r>
    </w:p>
    <w:p w14:paraId="528AEEA0" w14:textId="77777777" w:rsidR="009840C6" w:rsidRDefault="009840C6"/>
    <w:tbl>
      <w:tblPr>
        <w:tblStyle w:val="TableGrid"/>
        <w:tblW w:w="0" w:type="auto"/>
        <w:tblInd w:w="738" w:type="dxa"/>
        <w:tblLook w:val="04A0" w:firstRow="1" w:lastRow="0" w:firstColumn="1" w:lastColumn="0" w:noHBand="0" w:noVBand="1"/>
      </w:tblPr>
      <w:tblGrid>
        <w:gridCol w:w="8856"/>
      </w:tblGrid>
      <w:tr w:rsidR="009840C6" w14:paraId="57C92DF1" w14:textId="77777777" w:rsidTr="00827C52">
        <w:tc>
          <w:tcPr>
            <w:tcW w:w="8820" w:type="dxa"/>
            <w:tcBorders>
              <w:bottom w:val="single" w:sz="4" w:space="0" w:color="auto"/>
            </w:tcBorders>
          </w:tcPr>
          <w:p w14:paraId="64A63842" w14:textId="66B38EDF" w:rsidR="009840C6" w:rsidRDefault="00ED4C42" w:rsidP="00827C52">
            <w:pPr>
              <w:jc w:val="center"/>
              <w:rPr>
                <w:sz w:val="18"/>
              </w:rPr>
            </w:pPr>
            <w:r>
              <w:rPr>
                <w:noProof/>
              </w:rPr>
              <w:drawing>
                <wp:inline distT="0" distB="0" distL="0" distR="0" wp14:anchorId="1DB84EEE" wp14:editId="3055CD59">
                  <wp:extent cx="5486400" cy="386461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864610"/>
                          </a:xfrm>
                          <a:prstGeom prst="rect">
                            <a:avLst/>
                          </a:prstGeom>
                          <a:noFill/>
                          <a:ln>
                            <a:noFill/>
                          </a:ln>
                        </pic:spPr>
                      </pic:pic>
                    </a:graphicData>
                  </a:graphic>
                </wp:inline>
              </w:drawing>
            </w:r>
          </w:p>
        </w:tc>
      </w:tr>
      <w:tr w:rsidR="009840C6" w14:paraId="48522BC4" w14:textId="77777777" w:rsidTr="00827C52">
        <w:tc>
          <w:tcPr>
            <w:tcW w:w="8820" w:type="dxa"/>
            <w:tcBorders>
              <w:top w:val="single" w:sz="4" w:space="0" w:color="auto"/>
              <w:left w:val="nil"/>
              <w:bottom w:val="nil"/>
              <w:right w:val="nil"/>
            </w:tcBorders>
          </w:tcPr>
          <w:p w14:paraId="3546F63C" w14:textId="1AEDAA6C" w:rsidR="009840C6" w:rsidRPr="00ED4C42" w:rsidRDefault="00D8168D" w:rsidP="009556C3">
            <w:pPr>
              <w:pStyle w:val="PHETTableHeading"/>
              <w:spacing w:before="120" w:line="192" w:lineRule="auto"/>
              <w:ind w:left="-108"/>
              <w:jc w:val="left"/>
            </w:pPr>
            <w:r w:rsidRPr="00ED4C42">
              <w:t>Slide 6</w:t>
            </w:r>
            <w:r w:rsidR="009840C6" w:rsidRPr="00ED4C42">
              <w:t>:</w:t>
            </w:r>
            <w:r w:rsidR="00ED4C42" w:rsidRPr="00ED4C42">
              <w:t xml:space="preserve"> The Strength of Intermolecular Forces Affects Properties like Melting Point.</w:t>
            </w:r>
          </w:p>
          <w:p w14:paraId="5BF45AF4" w14:textId="44351A25" w:rsidR="00FD6E84" w:rsidRDefault="00FD6E84" w:rsidP="00827C52">
            <w:pPr>
              <w:pStyle w:val="PHETTableHeading"/>
              <w:spacing w:before="120" w:line="192" w:lineRule="auto"/>
              <w:jc w:val="left"/>
            </w:pPr>
          </w:p>
        </w:tc>
      </w:tr>
    </w:tbl>
    <w:p w14:paraId="36F15DBF" w14:textId="77777777" w:rsidR="009840C6" w:rsidRDefault="009840C6"/>
    <w:p w14:paraId="75C27B29" w14:textId="77777777" w:rsidR="00F63434" w:rsidRDefault="00F63434" w:rsidP="00F63434"/>
    <w:p w14:paraId="40FBBC58" w14:textId="77777777" w:rsidR="00F63434" w:rsidRDefault="00F63434" w:rsidP="00F63434"/>
    <w:p w14:paraId="14755DE7" w14:textId="77777777" w:rsidR="00F63434" w:rsidRDefault="00F63434" w:rsidP="00F63434"/>
    <w:p w14:paraId="75A029E7" w14:textId="77777777" w:rsidR="00F63434" w:rsidRDefault="00F63434" w:rsidP="00F63434"/>
    <w:p w14:paraId="7FC309E4" w14:textId="77777777" w:rsidR="002F4FC3" w:rsidRDefault="002F4FC3" w:rsidP="00827C52">
      <w:pPr>
        <w:pStyle w:val="PHETHeading"/>
      </w:pPr>
    </w:p>
    <w:p w14:paraId="785F5E92" w14:textId="77777777" w:rsidR="002F4FC3" w:rsidRDefault="002F4FC3" w:rsidP="00827C52">
      <w:pPr>
        <w:pStyle w:val="PHETHeading"/>
      </w:pPr>
    </w:p>
    <w:p w14:paraId="39C42EDA" w14:textId="76C20F79" w:rsidR="00FA3B5C" w:rsidRDefault="00180DDF" w:rsidP="00827C52">
      <w:pPr>
        <w:pStyle w:val="PHETHeading"/>
      </w:pPr>
      <w:r>
        <w:lastRenderedPageBreak/>
        <w:t>States of Matter - Solid, Liquid, Gas Screen Part II</w:t>
      </w:r>
    </w:p>
    <w:p w14:paraId="29AADA8B" w14:textId="77777777" w:rsidR="008955CC" w:rsidRDefault="008955CC">
      <w:pPr>
        <w:rPr>
          <w:b/>
        </w:rPr>
      </w:pPr>
    </w:p>
    <w:p w14:paraId="5ABDA298" w14:textId="3813827A" w:rsidR="00A62833" w:rsidRDefault="00180DDF" w:rsidP="00827C52">
      <w:pPr>
        <w:pStyle w:val="PHETTextBody"/>
      </w:pPr>
      <w:r>
        <w:t>How is the property of d</w:t>
      </w:r>
      <w:r w:rsidRPr="00180DDF">
        <w:t xml:space="preserve">ensity </w:t>
      </w:r>
      <w:r>
        <w:t xml:space="preserve">explained at the particle-level?  </w:t>
      </w:r>
      <w:r w:rsidR="0069137E">
        <w:t>A common misconcep</w:t>
      </w:r>
      <w:r w:rsidR="004C7C26">
        <w:t>tion is that the density of the</w:t>
      </w:r>
      <w:r w:rsidR="0069137E">
        <w:t xml:space="preserve"> molecule (or atom) equals the density of the entire substance.  </w:t>
      </w:r>
    </w:p>
    <w:p w14:paraId="5F815351" w14:textId="77777777" w:rsidR="00A62833" w:rsidRDefault="00A62833"/>
    <w:p w14:paraId="5358FD20" w14:textId="12361C96" w:rsidR="004C7C26" w:rsidRDefault="004C7C26" w:rsidP="00827C52">
      <w:pPr>
        <w:pStyle w:val="PHETBulletBody"/>
      </w:pPr>
      <w:r>
        <w:t xml:space="preserve">Initial understanding may be probed </w:t>
      </w:r>
      <w:r w:rsidR="00BE1851">
        <w:t>with students ranking the phases of H</w:t>
      </w:r>
      <w:r w:rsidR="00BE1851" w:rsidRPr="00BE1851">
        <w:rPr>
          <w:vertAlign w:val="subscript"/>
        </w:rPr>
        <w:t>2</w:t>
      </w:r>
      <w:r w:rsidR="00BE1851">
        <w:t>O based on experience</w:t>
      </w:r>
      <w:r>
        <w:t xml:space="preserve"> (Slide 7). </w:t>
      </w:r>
    </w:p>
    <w:p w14:paraId="191AFF71" w14:textId="77777777" w:rsidR="00827C52" w:rsidRDefault="00827C52" w:rsidP="00827C52">
      <w:pPr>
        <w:pStyle w:val="PHETBulletBody"/>
        <w:numPr>
          <w:ilvl w:val="0"/>
          <w:numId w:val="0"/>
        </w:numPr>
        <w:ind w:left="450"/>
      </w:pPr>
    </w:p>
    <w:p w14:paraId="15B93159" w14:textId="77777777" w:rsidR="004C7C26" w:rsidRDefault="004C7C26" w:rsidP="00827C52">
      <w:pPr>
        <w:pStyle w:val="PHETBulletBody"/>
      </w:pPr>
      <w:r>
        <w:t>Start with H</w:t>
      </w:r>
      <w:r w:rsidRPr="00AB1A8F">
        <w:rPr>
          <w:vertAlign w:val="subscript"/>
        </w:rPr>
        <w:t>2</w:t>
      </w:r>
      <w:r>
        <w:t xml:space="preserve">O(s) and add heat to produce a phase change, or click on each phase.  The number of molecules is not changing in the </w:t>
      </w:r>
      <w:proofErr w:type="spellStart"/>
      <w:r>
        <w:t>sim</w:t>
      </w:r>
      <w:proofErr w:type="spellEnd"/>
      <w:r>
        <w:t>.  Does the volume seem to change?  If so, then the density will change too.</w:t>
      </w:r>
    </w:p>
    <w:p w14:paraId="3BC6447A" w14:textId="77777777" w:rsidR="00827C52" w:rsidRDefault="00827C52" w:rsidP="00827C52">
      <w:pPr>
        <w:pStyle w:val="PHETBulletBody"/>
        <w:numPr>
          <w:ilvl w:val="0"/>
          <w:numId w:val="0"/>
        </w:numPr>
      </w:pPr>
    </w:p>
    <w:p w14:paraId="7CA6D3A8" w14:textId="0884A581" w:rsidR="004C7C26" w:rsidRDefault="004C7C26" w:rsidP="00827C52">
      <w:pPr>
        <w:pStyle w:val="PHETBulletBody"/>
      </w:pPr>
      <w:r>
        <w:t>The novel density ranking for H</w:t>
      </w:r>
      <w:r w:rsidRPr="009B1568">
        <w:rPr>
          <w:vertAlign w:val="subscript"/>
        </w:rPr>
        <w:t>2</w:t>
      </w:r>
      <w:r>
        <w:t xml:space="preserve">O is introduced, and can be compared with the other substances at the particle-level.  A good </w:t>
      </w:r>
      <w:r w:rsidR="00A62833">
        <w:t>point to discuss</w:t>
      </w:r>
      <w:r>
        <w:t xml:space="preserve"> is why the ranking for H</w:t>
      </w:r>
      <w:r w:rsidRPr="00163AC8">
        <w:rPr>
          <w:vertAlign w:val="subscript"/>
        </w:rPr>
        <w:t>2</w:t>
      </w:r>
      <w:r>
        <w:t>O is different.  Does it have more to do with the arrangement of molecules in the solid or the liquid phase?</w:t>
      </w:r>
    </w:p>
    <w:p w14:paraId="05EDE2F3" w14:textId="77777777" w:rsidR="00180DDF" w:rsidRPr="00180DDF" w:rsidRDefault="00180DDF">
      <w:pPr>
        <w:rPr>
          <w:b/>
        </w:rPr>
      </w:pPr>
    </w:p>
    <w:tbl>
      <w:tblPr>
        <w:tblStyle w:val="TableGrid"/>
        <w:tblW w:w="0" w:type="auto"/>
        <w:tblInd w:w="1098" w:type="dxa"/>
        <w:tblLook w:val="04A0" w:firstRow="1" w:lastRow="0" w:firstColumn="1" w:lastColumn="0" w:noHBand="0" w:noVBand="1"/>
      </w:tblPr>
      <w:tblGrid>
        <w:gridCol w:w="8216"/>
      </w:tblGrid>
      <w:tr w:rsidR="00FA3B5C" w14:paraId="3921AC22" w14:textId="77777777" w:rsidTr="00827C52">
        <w:tc>
          <w:tcPr>
            <w:tcW w:w="8216" w:type="dxa"/>
            <w:tcBorders>
              <w:bottom w:val="single" w:sz="4" w:space="0" w:color="auto"/>
            </w:tcBorders>
          </w:tcPr>
          <w:p w14:paraId="01B28840" w14:textId="43F15B4D" w:rsidR="00FA3B5C" w:rsidRDefault="00FA3B5C" w:rsidP="00827C52">
            <w:pPr>
              <w:jc w:val="center"/>
              <w:rPr>
                <w:sz w:val="18"/>
              </w:rPr>
            </w:pPr>
            <w:r>
              <w:rPr>
                <w:noProof/>
              </w:rPr>
              <w:drawing>
                <wp:inline distT="0" distB="0" distL="0" distR="0" wp14:anchorId="1D486387" wp14:editId="7D1F019D">
                  <wp:extent cx="5074356" cy="3791503"/>
                  <wp:effectExtent l="0" t="0" r="571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356" cy="3791503"/>
                          </a:xfrm>
                          <a:prstGeom prst="rect">
                            <a:avLst/>
                          </a:prstGeom>
                          <a:noFill/>
                          <a:ln>
                            <a:noFill/>
                          </a:ln>
                        </pic:spPr>
                      </pic:pic>
                    </a:graphicData>
                  </a:graphic>
                </wp:inline>
              </w:drawing>
            </w:r>
          </w:p>
        </w:tc>
      </w:tr>
      <w:tr w:rsidR="00FA3B5C" w14:paraId="24CEE38A" w14:textId="77777777" w:rsidTr="00827C52">
        <w:tc>
          <w:tcPr>
            <w:tcW w:w="8216" w:type="dxa"/>
            <w:tcBorders>
              <w:top w:val="single" w:sz="4" w:space="0" w:color="auto"/>
              <w:left w:val="nil"/>
              <w:bottom w:val="nil"/>
              <w:right w:val="nil"/>
            </w:tcBorders>
          </w:tcPr>
          <w:p w14:paraId="6D407EF8" w14:textId="152105E0" w:rsidR="00FA3B5C" w:rsidRPr="00BE1851" w:rsidRDefault="00FA3B5C" w:rsidP="009556C3">
            <w:pPr>
              <w:pStyle w:val="PHETTableHeading"/>
              <w:spacing w:before="120" w:line="192" w:lineRule="auto"/>
              <w:ind w:left="-108"/>
              <w:jc w:val="left"/>
            </w:pPr>
            <w:r w:rsidRPr="00BE1851">
              <w:t>Slide 7:</w:t>
            </w:r>
            <w:r w:rsidR="00BE1851" w:rsidRPr="00BE1851">
              <w:t xml:space="preserve"> Examining Density at the Particle-Level.</w:t>
            </w:r>
          </w:p>
          <w:p w14:paraId="5BD566A0" w14:textId="2FFBEFB0" w:rsidR="00FD6E84" w:rsidRPr="00827C52" w:rsidRDefault="00FD6E84" w:rsidP="00827C52">
            <w:pPr>
              <w:pStyle w:val="PHETTableHeading"/>
              <w:spacing w:before="120" w:line="192" w:lineRule="auto"/>
              <w:jc w:val="left"/>
            </w:pPr>
          </w:p>
        </w:tc>
      </w:tr>
    </w:tbl>
    <w:p w14:paraId="225B69D9" w14:textId="77777777" w:rsidR="00FA3B5C" w:rsidRDefault="00FA3B5C"/>
    <w:p w14:paraId="42B67DB1" w14:textId="57B6D52C" w:rsidR="00FA3B5C" w:rsidRDefault="00FA3B5C">
      <w:r>
        <w:br w:type="page"/>
      </w:r>
    </w:p>
    <w:p w14:paraId="1C1CE795" w14:textId="7B8DF379" w:rsidR="009840C6" w:rsidRPr="00E432FD" w:rsidRDefault="00827C52" w:rsidP="00827C52">
      <w:pPr>
        <w:pStyle w:val="PHETHeading"/>
      </w:pPr>
      <w:r>
        <w:lastRenderedPageBreak/>
        <w:t>Benchtop</w:t>
      </w:r>
      <w:r w:rsidR="00E432FD" w:rsidRPr="00E432FD">
        <w:t xml:space="preserve"> Demonstration – </w:t>
      </w:r>
      <w:r w:rsidR="00E432FD" w:rsidRPr="00AF1D20">
        <w:rPr>
          <w:sz w:val="27"/>
          <w:szCs w:val="27"/>
        </w:rPr>
        <w:t xml:space="preserve">A bulb of </w:t>
      </w:r>
      <w:proofErr w:type="gramStart"/>
      <w:r w:rsidR="00AF1D20" w:rsidRPr="00AF1D20">
        <w:rPr>
          <w:rFonts w:ascii="Times New Roman" w:hAnsi="Times New Roman" w:cs="Times New Roman"/>
          <w:caps w:val="0"/>
          <w:sz w:val="27"/>
          <w:szCs w:val="27"/>
        </w:rPr>
        <w:t>Br</w:t>
      </w:r>
      <w:r w:rsidR="00E432FD" w:rsidRPr="00AF1D20">
        <w:rPr>
          <w:rFonts w:ascii="Times New Roman" w:hAnsi="Times New Roman" w:cs="Times New Roman"/>
          <w:sz w:val="27"/>
          <w:szCs w:val="27"/>
          <w:vertAlign w:val="subscript"/>
        </w:rPr>
        <w:t>2</w:t>
      </w:r>
      <w:r w:rsidR="00AF1D20" w:rsidRPr="00AF1D20">
        <w:rPr>
          <w:rFonts w:ascii="Times New Roman" w:hAnsi="Times New Roman" w:cs="Times New Roman"/>
          <w:caps w:val="0"/>
          <w:sz w:val="27"/>
          <w:szCs w:val="27"/>
        </w:rPr>
        <w:t>(</w:t>
      </w:r>
      <w:proofErr w:type="gramEnd"/>
      <w:r w:rsidR="00AF1D20" w:rsidRPr="00AF1D20">
        <w:rPr>
          <w:rFonts w:ascii="Times New Roman" w:hAnsi="Times New Roman" w:cs="Times New Roman"/>
          <w:caps w:val="0"/>
          <w:sz w:val="27"/>
          <w:szCs w:val="27"/>
        </w:rPr>
        <w:t>l)</w:t>
      </w:r>
      <w:r w:rsidR="00E432FD" w:rsidRPr="00AF1D20">
        <w:rPr>
          <w:sz w:val="27"/>
          <w:szCs w:val="27"/>
        </w:rPr>
        <w:t xml:space="preserve"> placed in a container of </w:t>
      </w:r>
      <w:r w:rsidR="00AF1D20" w:rsidRPr="00AF1D20">
        <w:rPr>
          <w:rFonts w:ascii="Times New Roman" w:hAnsi="Times New Roman" w:cs="Times New Roman"/>
          <w:caps w:val="0"/>
          <w:sz w:val="27"/>
          <w:szCs w:val="27"/>
        </w:rPr>
        <w:t>N</w:t>
      </w:r>
      <w:r w:rsidR="00E432FD" w:rsidRPr="00AF1D20">
        <w:rPr>
          <w:rFonts w:ascii="Times New Roman" w:hAnsi="Times New Roman" w:cs="Times New Roman"/>
          <w:sz w:val="27"/>
          <w:szCs w:val="27"/>
          <w:vertAlign w:val="subscript"/>
        </w:rPr>
        <w:t>2</w:t>
      </w:r>
      <w:r w:rsidR="00AF1D20" w:rsidRPr="00AF1D20">
        <w:rPr>
          <w:rFonts w:ascii="Times New Roman" w:hAnsi="Times New Roman" w:cs="Times New Roman"/>
          <w:caps w:val="0"/>
          <w:sz w:val="27"/>
          <w:szCs w:val="27"/>
        </w:rPr>
        <w:t>(l)</w:t>
      </w:r>
    </w:p>
    <w:p w14:paraId="340E62BB" w14:textId="77777777" w:rsidR="00E432FD" w:rsidRDefault="00E432FD"/>
    <w:p w14:paraId="557BA456" w14:textId="77777777" w:rsidR="00E432FD" w:rsidRDefault="00E432FD" w:rsidP="00827C52">
      <w:pPr>
        <w:pStyle w:val="PHETTextBody"/>
      </w:pPr>
      <w:r>
        <w:t>Interactive demonstrations for phase changes allow discussion of observations and explanations at the particle-level that incorporate energy.</w:t>
      </w:r>
    </w:p>
    <w:p w14:paraId="035C57C1" w14:textId="77777777" w:rsidR="00E432FD" w:rsidRDefault="00E432FD" w:rsidP="00E432FD">
      <w:pPr>
        <w:pStyle w:val="ListParagraph"/>
      </w:pPr>
    </w:p>
    <w:p w14:paraId="5F5287A1" w14:textId="3F0F364E" w:rsidR="00E432FD" w:rsidRDefault="00E432FD" w:rsidP="00827C52">
      <w:pPr>
        <w:pStyle w:val="PHETBulletBody"/>
      </w:pPr>
      <w:r>
        <w:t xml:space="preserve">Students make an initial prediction as to what will be observed, and sketch a particle-level </w:t>
      </w:r>
      <w:r w:rsidRPr="00827C52">
        <w:t>description</w:t>
      </w:r>
      <w:r>
        <w:t xml:space="preserve"> for the process.  The demonstration then takes place and a consensus is reached regarding the observations; particle-level sketches are revised and discussed.  Follow-up polling then takes place (Slide 8, answers in </w:t>
      </w:r>
      <w:r w:rsidRPr="00C0450B">
        <w:rPr>
          <w:color w:val="FF0000"/>
        </w:rPr>
        <w:t>red</w:t>
      </w:r>
      <w:r>
        <w:t>).</w:t>
      </w:r>
    </w:p>
    <w:p w14:paraId="50B5FDB5" w14:textId="77777777" w:rsidR="00E432FD" w:rsidRDefault="00E432FD" w:rsidP="00E432FD">
      <w:pPr>
        <w:pStyle w:val="ListParagraph"/>
      </w:pPr>
    </w:p>
    <w:p w14:paraId="12EDF647" w14:textId="13E80E0A" w:rsidR="00E432FD" w:rsidRDefault="00E432FD" w:rsidP="00827C52">
      <w:pPr>
        <w:pStyle w:val="PHETBulletBody"/>
      </w:pPr>
      <w:r>
        <w:t xml:space="preserve">Scientists refer to the transfer of energy, not the transfer of “coldness”. </w:t>
      </w:r>
    </w:p>
    <w:p w14:paraId="70D2E669" w14:textId="77777777" w:rsidR="00E432FD" w:rsidRDefault="00E432FD" w:rsidP="00827C52">
      <w:pPr>
        <w:pStyle w:val="PHETBulletBody"/>
        <w:numPr>
          <w:ilvl w:val="0"/>
          <w:numId w:val="0"/>
        </w:numPr>
        <w:ind w:left="360"/>
      </w:pPr>
    </w:p>
    <w:p w14:paraId="765CD3AE" w14:textId="373147C9" w:rsidR="00E432FD" w:rsidRDefault="00E432FD" w:rsidP="00827C52">
      <w:pPr>
        <w:pStyle w:val="PHETBulletBody"/>
      </w:pPr>
      <w:r>
        <w:t xml:space="preserve">If energy may enter or leave the system then its total energy is not constant.  This is different than the Skater in the Skate Park </w:t>
      </w:r>
      <w:proofErr w:type="spellStart"/>
      <w:r>
        <w:t>sim</w:t>
      </w:r>
      <w:proofErr w:type="spellEnd"/>
      <w:r>
        <w:t>.</w:t>
      </w:r>
    </w:p>
    <w:p w14:paraId="66F64CB1" w14:textId="77777777" w:rsidR="00E432FD" w:rsidRDefault="00E432FD" w:rsidP="00827C52">
      <w:pPr>
        <w:pStyle w:val="PHETBulletBody"/>
        <w:numPr>
          <w:ilvl w:val="0"/>
          <w:numId w:val="0"/>
        </w:numPr>
        <w:ind w:left="360"/>
      </w:pPr>
    </w:p>
    <w:p w14:paraId="6231B41E" w14:textId="77777777" w:rsidR="00E432FD" w:rsidRDefault="00E432FD" w:rsidP="00827C52">
      <w:pPr>
        <w:pStyle w:val="PHETBulletBody"/>
      </w:pPr>
      <w:r>
        <w:t>Another good example is the sublimation of dry ice, CO</w:t>
      </w:r>
      <w:r w:rsidRPr="003B32FA">
        <w:rPr>
          <w:vertAlign w:val="subscript"/>
        </w:rPr>
        <w:t>2</w:t>
      </w:r>
      <w:r>
        <w:t xml:space="preserve">(s) </w:t>
      </w:r>
      <w:r>
        <w:sym w:font="Wingdings" w:char="F0E0"/>
      </w:r>
      <w:r>
        <w:t xml:space="preserve"> </w:t>
      </w:r>
      <w:proofErr w:type="gramStart"/>
      <w:r>
        <w:t>CO</w:t>
      </w:r>
      <w:r w:rsidRPr="003B32FA">
        <w:rPr>
          <w:vertAlign w:val="subscript"/>
        </w:rPr>
        <w:t>2</w:t>
      </w:r>
      <w:r>
        <w:t>(</w:t>
      </w:r>
      <w:proofErr w:type="gramEnd"/>
      <w:r>
        <w:t>g).</w:t>
      </w:r>
    </w:p>
    <w:p w14:paraId="69E6C760" w14:textId="77777777" w:rsidR="00E432FD" w:rsidRDefault="00E432FD"/>
    <w:p w14:paraId="6ABE1895" w14:textId="77777777" w:rsidR="00FA3B5C" w:rsidRDefault="00FA3B5C"/>
    <w:tbl>
      <w:tblPr>
        <w:tblStyle w:val="TableGrid"/>
        <w:tblW w:w="0" w:type="auto"/>
        <w:tblInd w:w="1278" w:type="dxa"/>
        <w:tblLook w:val="04A0" w:firstRow="1" w:lastRow="0" w:firstColumn="1" w:lastColumn="0" w:noHBand="0" w:noVBand="1"/>
      </w:tblPr>
      <w:tblGrid>
        <w:gridCol w:w="7830"/>
      </w:tblGrid>
      <w:tr w:rsidR="009840C6" w14:paraId="38AA8750" w14:textId="77777777" w:rsidTr="00827C52">
        <w:tc>
          <w:tcPr>
            <w:tcW w:w="7830" w:type="dxa"/>
            <w:tcBorders>
              <w:bottom w:val="single" w:sz="4" w:space="0" w:color="auto"/>
            </w:tcBorders>
          </w:tcPr>
          <w:p w14:paraId="3E28A764" w14:textId="6B4BC200" w:rsidR="009840C6" w:rsidRDefault="00E432FD" w:rsidP="00827C52">
            <w:pPr>
              <w:jc w:val="center"/>
              <w:rPr>
                <w:sz w:val="18"/>
              </w:rPr>
            </w:pPr>
            <w:r>
              <w:rPr>
                <w:noProof/>
              </w:rPr>
              <w:drawing>
                <wp:inline distT="0" distB="0" distL="0" distR="0" wp14:anchorId="65561A37" wp14:editId="79DEA566">
                  <wp:extent cx="4800600" cy="3675633"/>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3675633"/>
                          </a:xfrm>
                          <a:prstGeom prst="rect">
                            <a:avLst/>
                          </a:prstGeom>
                          <a:noFill/>
                          <a:ln>
                            <a:noFill/>
                          </a:ln>
                        </pic:spPr>
                      </pic:pic>
                    </a:graphicData>
                  </a:graphic>
                </wp:inline>
              </w:drawing>
            </w:r>
          </w:p>
        </w:tc>
      </w:tr>
      <w:tr w:rsidR="009840C6" w14:paraId="3DB3A1AC" w14:textId="77777777" w:rsidTr="00827C52">
        <w:tc>
          <w:tcPr>
            <w:tcW w:w="7830" w:type="dxa"/>
            <w:tcBorders>
              <w:top w:val="single" w:sz="4" w:space="0" w:color="auto"/>
              <w:left w:val="nil"/>
              <w:bottom w:val="nil"/>
              <w:right w:val="nil"/>
            </w:tcBorders>
          </w:tcPr>
          <w:p w14:paraId="2EF49ECE" w14:textId="3616D69B" w:rsidR="009840C6" w:rsidRPr="00E77328" w:rsidRDefault="00FA3B5C" w:rsidP="009556C3">
            <w:pPr>
              <w:pStyle w:val="PHETTableHeading"/>
              <w:spacing w:before="120" w:line="192" w:lineRule="auto"/>
              <w:ind w:left="-108" w:right="-18"/>
              <w:jc w:val="left"/>
            </w:pPr>
            <w:r w:rsidRPr="00E77328">
              <w:t>Slide 8</w:t>
            </w:r>
            <w:r w:rsidR="009840C6" w:rsidRPr="00E77328">
              <w:t>:</w:t>
            </w:r>
            <w:r w:rsidR="00E77328" w:rsidRPr="00E77328">
              <w:t xml:space="preserve"> Interactive Demonstration Involving Phase Changes </w:t>
            </w:r>
            <w:r w:rsidR="00E77328">
              <w:t>Described at the Particle-Level and Energetically.</w:t>
            </w:r>
          </w:p>
          <w:p w14:paraId="0115D5B1" w14:textId="469831AF" w:rsidR="00FD6E84" w:rsidRDefault="00FD6E84" w:rsidP="00E77328"/>
        </w:tc>
      </w:tr>
    </w:tbl>
    <w:p w14:paraId="3646333E" w14:textId="77777777" w:rsidR="009840C6" w:rsidRDefault="009840C6"/>
    <w:p w14:paraId="2533C736" w14:textId="77777777" w:rsidR="00CA1EF8" w:rsidRDefault="00CA1EF8"/>
    <w:p w14:paraId="4E6E205C" w14:textId="77777777" w:rsidR="00CA1EF8" w:rsidRDefault="00CA1EF8"/>
    <w:p w14:paraId="609CC494" w14:textId="77777777" w:rsidR="002F4FC3" w:rsidRDefault="002F4FC3" w:rsidP="00827C52">
      <w:pPr>
        <w:pStyle w:val="PHETHeading"/>
      </w:pPr>
    </w:p>
    <w:p w14:paraId="71DC36AC" w14:textId="65CC5D30" w:rsidR="00CA1EF8" w:rsidRPr="00B73AFA" w:rsidRDefault="00CA1EF8" w:rsidP="00827C52">
      <w:pPr>
        <w:pStyle w:val="PHETHeading"/>
      </w:pPr>
      <w:r w:rsidRPr="00B73AFA">
        <w:lastRenderedPageBreak/>
        <w:t>Discussion</w:t>
      </w:r>
      <w:r w:rsidR="00B73AFA" w:rsidRPr="00B73AFA">
        <w:t xml:space="preserve"> – Heating Curves</w:t>
      </w:r>
    </w:p>
    <w:p w14:paraId="282A48BD" w14:textId="77777777" w:rsidR="00CA1EF8" w:rsidRDefault="00CA1EF8"/>
    <w:p w14:paraId="3A760114" w14:textId="0FC0191A" w:rsidR="00B73AFA" w:rsidRDefault="001430FC" w:rsidP="00827C52">
      <w:pPr>
        <w:pStyle w:val="PHETTextBody"/>
      </w:pPr>
      <w:r>
        <w:t>Heating curves are</w:t>
      </w:r>
      <w:r w:rsidR="00C529B7">
        <w:t xml:space="preserve"> usually</w:t>
      </w:r>
      <w:r>
        <w:t xml:space="preserve"> introduced when discussing intermolecular forces and states of matter.  H</w:t>
      </w:r>
      <w:r w:rsidR="00B73AFA">
        <w:t xml:space="preserve">eat is added to a substance at a constant rate </w:t>
      </w:r>
      <w:r>
        <w:t>and the temperature is measured (Slide 9).   Analysis of the curve can be related to the concepts of kinetic and potential energy.</w:t>
      </w:r>
    </w:p>
    <w:p w14:paraId="6FF8F22E" w14:textId="77777777" w:rsidR="001430FC" w:rsidRDefault="001430FC" w:rsidP="00B73AFA"/>
    <w:p w14:paraId="5C143534" w14:textId="77777777" w:rsidR="00B73AFA" w:rsidRDefault="00B73AFA" w:rsidP="00827C52">
      <w:pPr>
        <w:pStyle w:val="PHETBulletBody"/>
      </w:pPr>
      <w:r>
        <w:t>Identify the phase(s) present in each segment (A</w:t>
      </w:r>
      <w:r>
        <w:sym w:font="Wingdings" w:char="F0E0"/>
      </w:r>
      <w:r>
        <w:t>B, B</w:t>
      </w:r>
      <w:r>
        <w:sym w:font="Wingdings" w:char="F0E0"/>
      </w:r>
      <w:r>
        <w:t>C, etc.).</w:t>
      </w:r>
    </w:p>
    <w:p w14:paraId="0E49FD09" w14:textId="1EB4C1AE" w:rsidR="00B73AFA" w:rsidRDefault="00B73AFA" w:rsidP="00827C52">
      <w:pPr>
        <w:pStyle w:val="PHETBulletBody"/>
      </w:pPr>
      <w:r>
        <w:t xml:space="preserve">Is the kinetic energy changing during </w:t>
      </w:r>
      <w:r w:rsidR="001430FC">
        <w:t>segment</w:t>
      </w:r>
      <w:r>
        <w:t xml:space="preserve"> A</w:t>
      </w:r>
      <w:r>
        <w:sym w:font="Wingdings" w:char="F0E0"/>
      </w:r>
      <w:r>
        <w:t>B? (Yes, temperature is increasing and particle motion is increasing).</w:t>
      </w:r>
    </w:p>
    <w:p w14:paraId="477D0063" w14:textId="0BD7B307" w:rsidR="00B73AFA" w:rsidRDefault="00B73AFA" w:rsidP="00827C52">
      <w:pPr>
        <w:pStyle w:val="PHETBulletBody"/>
      </w:pPr>
      <w:r>
        <w:t xml:space="preserve">The temperature is constant during </w:t>
      </w:r>
      <w:r w:rsidR="001430FC">
        <w:t>segment</w:t>
      </w:r>
      <w:r w:rsidR="00C529B7">
        <w:t xml:space="preserve"> D</w:t>
      </w:r>
      <w:r>
        <w:sym w:font="Wingdings" w:char="F0E0"/>
      </w:r>
      <w:r w:rsidR="00C529B7">
        <w:t>E</w:t>
      </w:r>
      <w:r w:rsidR="001430FC">
        <w:t xml:space="preserve"> even though energy is being added.</w:t>
      </w:r>
      <w:r>
        <w:t xml:space="preserve">  What does this mean in terms of potential energy?  (The potential energy is increasing</w:t>
      </w:r>
      <w:r w:rsidR="00C529B7">
        <w:t xml:space="preserve"> as the molecules are being moved apart</w:t>
      </w:r>
      <w:r>
        <w:t>).</w:t>
      </w:r>
    </w:p>
    <w:p w14:paraId="21849FB2" w14:textId="3CFCE050" w:rsidR="00B73AFA" w:rsidRDefault="00B73AFA" w:rsidP="00827C52">
      <w:pPr>
        <w:pStyle w:val="PHETBulletBody"/>
      </w:pPr>
      <w:r>
        <w:t>Compare the length of segments B</w:t>
      </w:r>
      <w:r>
        <w:sym w:font="Wingdings" w:char="F0E0"/>
      </w:r>
      <w:r>
        <w:t>C and D</w:t>
      </w:r>
      <w:r>
        <w:sym w:font="Wingdings" w:char="F0E0"/>
      </w:r>
      <w:r>
        <w:t>E.  Discuss differences in terms of potential energy.</w:t>
      </w:r>
      <w:r w:rsidR="001430FC">
        <w:t xml:space="preserve"> (The potential energy difference between a gas and a liquid is greater than that between a liquid and a solid).</w:t>
      </w:r>
    </w:p>
    <w:p w14:paraId="377F6DAC" w14:textId="4C363148" w:rsidR="00AD0FB4" w:rsidRDefault="00AD0FB4"/>
    <w:tbl>
      <w:tblPr>
        <w:tblStyle w:val="TableGrid"/>
        <w:tblW w:w="0" w:type="auto"/>
        <w:tblInd w:w="738" w:type="dxa"/>
        <w:tblLook w:val="04A0" w:firstRow="1" w:lastRow="0" w:firstColumn="1" w:lastColumn="0" w:noHBand="0" w:noVBand="1"/>
      </w:tblPr>
      <w:tblGrid>
        <w:gridCol w:w="8856"/>
      </w:tblGrid>
      <w:tr w:rsidR="00AD0FB4" w14:paraId="7F52C445" w14:textId="77777777" w:rsidTr="00827C52">
        <w:tc>
          <w:tcPr>
            <w:tcW w:w="8820" w:type="dxa"/>
            <w:tcBorders>
              <w:bottom w:val="single" w:sz="4" w:space="0" w:color="auto"/>
            </w:tcBorders>
          </w:tcPr>
          <w:p w14:paraId="1E3200BB" w14:textId="1E3881F2" w:rsidR="00AD0FB4" w:rsidRDefault="00B741B5" w:rsidP="00827C52">
            <w:pPr>
              <w:jc w:val="center"/>
              <w:rPr>
                <w:sz w:val="18"/>
              </w:rPr>
            </w:pPr>
            <w:r>
              <w:rPr>
                <w:noProof/>
              </w:rPr>
              <w:drawing>
                <wp:inline distT="0" distB="0" distL="0" distR="0" wp14:anchorId="56055081" wp14:editId="4AA1048D">
                  <wp:extent cx="5486400" cy="30372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37205"/>
                          </a:xfrm>
                          <a:prstGeom prst="rect">
                            <a:avLst/>
                          </a:prstGeom>
                          <a:noFill/>
                          <a:ln>
                            <a:noFill/>
                          </a:ln>
                        </pic:spPr>
                      </pic:pic>
                    </a:graphicData>
                  </a:graphic>
                </wp:inline>
              </w:drawing>
            </w:r>
          </w:p>
        </w:tc>
      </w:tr>
      <w:tr w:rsidR="00AD0FB4" w14:paraId="38E39F89" w14:textId="77777777" w:rsidTr="00827C52">
        <w:tc>
          <w:tcPr>
            <w:tcW w:w="8820" w:type="dxa"/>
            <w:tcBorders>
              <w:top w:val="single" w:sz="4" w:space="0" w:color="auto"/>
              <w:left w:val="nil"/>
              <w:bottom w:val="nil"/>
              <w:right w:val="nil"/>
            </w:tcBorders>
          </w:tcPr>
          <w:p w14:paraId="0F6C2FED" w14:textId="560D774A" w:rsidR="00AD0FB4" w:rsidRPr="001430FC" w:rsidRDefault="00AD0FB4" w:rsidP="009556C3">
            <w:pPr>
              <w:pStyle w:val="PHETTableHeading"/>
              <w:spacing w:before="120" w:line="192" w:lineRule="auto"/>
              <w:ind w:left="-108"/>
              <w:jc w:val="left"/>
            </w:pPr>
            <w:r w:rsidRPr="001430FC">
              <w:t>Slide 9:</w:t>
            </w:r>
            <w:r w:rsidR="001430FC" w:rsidRPr="001430FC">
              <w:t xml:space="preserve"> A Representative Heating Curve.</w:t>
            </w:r>
          </w:p>
          <w:p w14:paraId="25409011" w14:textId="0B5CDE1F" w:rsidR="00326446" w:rsidRDefault="00326446" w:rsidP="001430FC"/>
        </w:tc>
      </w:tr>
    </w:tbl>
    <w:p w14:paraId="29C68099" w14:textId="77777777" w:rsidR="00AD0FB4" w:rsidRDefault="00AD0FB4"/>
    <w:sectPr w:rsidR="00AD0FB4" w:rsidSect="009556C3">
      <w:headerReference w:type="default" r:id="rId21"/>
      <w:footerReference w:type="default" r:id="rId22"/>
      <w:headerReference w:type="first" r:id="rId23"/>
      <w:footerReference w:type="first" r:id="rId24"/>
      <w:pgSz w:w="12240" w:h="15840"/>
      <w:pgMar w:top="1354" w:right="1080" w:bottom="1440" w:left="1080" w:header="288" w:footer="28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C8B94" w14:textId="77777777" w:rsidR="00D6095E" w:rsidRDefault="00D6095E" w:rsidP="00C04EFE">
      <w:r>
        <w:separator/>
      </w:r>
    </w:p>
  </w:endnote>
  <w:endnote w:type="continuationSeparator" w:id="0">
    <w:p w14:paraId="28AB3977" w14:textId="77777777" w:rsidR="00D6095E" w:rsidRDefault="00D6095E" w:rsidP="00C0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BA86C" w14:textId="77777777" w:rsidR="00827C52" w:rsidRPr="009556C3" w:rsidRDefault="00827C52" w:rsidP="002F4FC3">
    <w:pPr>
      <w:pStyle w:val="Footer"/>
      <w:framePr w:wrap="around" w:vAnchor="text" w:hAnchor="margin" w:xAlign="right" w:y="1"/>
      <w:rPr>
        <w:rStyle w:val="PageNumber"/>
        <w:rFonts w:asciiTheme="majorHAnsi" w:hAnsiTheme="majorHAnsi"/>
      </w:rPr>
    </w:pPr>
    <w:r w:rsidRPr="009556C3">
      <w:rPr>
        <w:rStyle w:val="PageNumber"/>
        <w:rFonts w:asciiTheme="majorHAnsi" w:hAnsiTheme="majorHAnsi"/>
      </w:rPr>
      <w:fldChar w:fldCharType="begin"/>
    </w:r>
    <w:r w:rsidRPr="009556C3">
      <w:rPr>
        <w:rStyle w:val="PageNumber"/>
        <w:rFonts w:asciiTheme="majorHAnsi" w:hAnsiTheme="majorHAnsi"/>
      </w:rPr>
      <w:instrText xml:space="preserve">PAGE  </w:instrText>
    </w:r>
    <w:r w:rsidRPr="009556C3">
      <w:rPr>
        <w:rStyle w:val="PageNumber"/>
        <w:rFonts w:asciiTheme="majorHAnsi" w:hAnsiTheme="majorHAnsi"/>
      </w:rPr>
      <w:fldChar w:fldCharType="separate"/>
    </w:r>
    <w:r w:rsidR="003A5408">
      <w:rPr>
        <w:rStyle w:val="PageNumber"/>
        <w:rFonts w:asciiTheme="majorHAnsi" w:hAnsiTheme="majorHAnsi"/>
        <w:noProof/>
      </w:rPr>
      <w:t>2</w:t>
    </w:r>
    <w:r w:rsidRPr="009556C3">
      <w:rPr>
        <w:rStyle w:val="PageNumber"/>
        <w:rFonts w:asciiTheme="majorHAnsi" w:hAnsiTheme="majorHAnsi"/>
      </w:rPr>
      <w:fldChar w:fldCharType="end"/>
    </w:r>
  </w:p>
  <w:p w14:paraId="39A703E2" w14:textId="40B3D134" w:rsidR="00827C52" w:rsidRPr="009556C3" w:rsidRDefault="009556C3" w:rsidP="009556C3">
    <w:pPr>
      <w:pStyle w:val="Footer"/>
      <w:pBdr>
        <w:top w:val="single" w:sz="4" w:space="1" w:color="auto"/>
      </w:pBdr>
      <w:rPr>
        <w:rFonts w:asciiTheme="majorHAnsi" w:hAnsiTheme="majorHAnsi"/>
      </w:rPr>
    </w:pPr>
    <w:r w:rsidRPr="009556C3">
      <w:rPr>
        <w:rFonts w:asciiTheme="majorHAnsi" w:hAnsiTheme="majorHAnsi"/>
      </w:rPr>
      <w:t>INTERMOLECULAR FORCES AND STATES OF MATTER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ABCF2" w14:textId="71A56238" w:rsidR="009556C3" w:rsidRPr="009556C3" w:rsidRDefault="009556C3" w:rsidP="009556C3">
    <w:pPr>
      <w:pStyle w:val="Footer"/>
      <w:pBdr>
        <w:top w:val="single" w:sz="4" w:space="1" w:color="auto"/>
      </w:pBdr>
      <w:tabs>
        <w:tab w:val="clear" w:pos="9360"/>
        <w:tab w:val="right" w:pos="9990"/>
      </w:tabs>
      <w:rPr>
        <w:rFonts w:asciiTheme="majorHAnsi" w:hAnsiTheme="majorHAnsi"/>
      </w:rPr>
    </w:pPr>
    <w:r w:rsidRPr="009556C3">
      <w:rPr>
        <w:rFonts w:asciiTheme="majorHAnsi" w:hAnsiTheme="majorHAnsi"/>
      </w:rPr>
      <w:t>INTERMOLECULAR FORCES AND STATES OF MATTER</w:t>
    </w:r>
    <w:r w:rsidRPr="009556C3">
      <w:rPr>
        <w:rFonts w:asciiTheme="majorHAnsi" w:hAnsiTheme="majorHAnsi"/>
      </w:rPr>
      <w:tab/>
      <w:t>1</w:t>
    </w:r>
    <w:r w:rsidRPr="009556C3">
      <w:rPr>
        <w:rFonts w:asciiTheme="majorHAnsi" w:hAnsiTheme="majorHAnsi"/>
        <w:vanish/>
      </w:rPr>
      <w:t>MATTER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88E39" w14:textId="77777777" w:rsidR="00D6095E" w:rsidRDefault="00D6095E" w:rsidP="00C04EFE">
      <w:r>
        <w:separator/>
      </w:r>
    </w:p>
  </w:footnote>
  <w:footnote w:type="continuationSeparator" w:id="0">
    <w:p w14:paraId="0BDB1498" w14:textId="77777777" w:rsidR="00D6095E" w:rsidRDefault="00D6095E" w:rsidP="00C04E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39B88" w14:textId="3AC06A22" w:rsidR="00827C52" w:rsidRDefault="00827C52">
    <w:pPr>
      <w:pStyle w:val="Header"/>
    </w:pPr>
    <w:r>
      <w:rPr>
        <w:noProof/>
      </w:rPr>
      <w:drawing>
        <wp:inline distT="0" distB="0" distL="0" distR="0" wp14:anchorId="18BFEA7B" wp14:editId="5FC59A61">
          <wp:extent cx="6401435" cy="603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1435" cy="603250"/>
                  </a:xfrm>
                  <a:prstGeom prst="rect">
                    <a:avLst/>
                  </a:prstGeom>
                  <a:noFill/>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8BAAE" w14:textId="22313DAE" w:rsidR="00827C52" w:rsidRPr="009556C3" w:rsidRDefault="00827C52">
    <w:pPr>
      <w:pStyle w:val="Header"/>
      <w:rPr>
        <w:rFonts w:asciiTheme="majorHAnsi" w:hAnsiTheme="majorHAnsi"/>
      </w:rPr>
    </w:pPr>
    <w:r w:rsidRPr="009556C3">
      <w:rPr>
        <w:rFonts w:asciiTheme="majorHAnsi" w:hAnsiTheme="majorHAnsi"/>
        <w:noProof/>
      </w:rPr>
      <w:drawing>
        <wp:inline distT="0" distB="0" distL="0" distR="0" wp14:anchorId="0AF7BB95" wp14:editId="380E932F">
          <wp:extent cx="6401435" cy="676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1435" cy="676910"/>
                  </a:xfrm>
                  <a:prstGeom prst="rect">
                    <a:avLst/>
                  </a:prstGeom>
                  <a:noFill/>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691"/>
    <w:multiLevelType w:val="hybridMultilevel"/>
    <w:tmpl w:val="4BC66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E1BB0"/>
    <w:multiLevelType w:val="hybridMultilevel"/>
    <w:tmpl w:val="C904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D2C33"/>
    <w:multiLevelType w:val="hybridMultilevel"/>
    <w:tmpl w:val="0466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72B6E"/>
    <w:multiLevelType w:val="multilevel"/>
    <w:tmpl w:val="5946668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C534948"/>
    <w:multiLevelType w:val="hybridMultilevel"/>
    <w:tmpl w:val="113477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1FBB1241"/>
    <w:multiLevelType w:val="hybridMultilevel"/>
    <w:tmpl w:val="F250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713301"/>
    <w:multiLevelType w:val="hybridMultilevel"/>
    <w:tmpl w:val="B76E8F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D300F3"/>
    <w:multiLevelType w:val="hybridMultilevel"/>
    <w:tmpl w:val="2BDE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5B36BD"/>
    <w:multiLevelType w:val="hybridMultilevel"/>
    <w:tmpl w:val="2C8AFD54"/>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83274D"/>
    <w:multiLevelType w:val="hybridMultilevel"/>
    <w:tmpl w:val="F8B259F8"/>
    <w:lvl w:ilvl="0" w:tplc="04090013">
      <w:start w:val="1"/>
      <w:numFmt w:val="upperRoman"/>
      <w:lvlText w:val="%1."/>
      <w:lvlJc w:val="right"/>
      <w:pPr>
        <w:ind w:left="720" w:hanging="360"/>
      </w:pPr>
      <w:rPr>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C1225D"/>
    <w:multiLevelType w:val="hybridMultilevel"/>
    <w:tmpl w:val="38765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D97BBE"/>
    <w:multiLevelType w:val="hybridMultilevel"/>
    <w:tmpl w:val="4DF2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E95B2A"/>
    <w:multiLevelType w:val="hybridMultilevel"/>
    <w:tmpl w:val="75FA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2672D3"/>
    <w:multiLevelType w:val="hybridMultilevel"/>
    <w:tmpl w:val="987A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D626E9"/>
    <w:multiLevelType w:val="hybridMultilevel"/>
    <w:tmpl w:val="C84E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303D79"/>
    <w:multiLevelType w:val="hybridMultilevel"/>
    <w:tmpl w:val="3B44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FB7F6E"/>
    <w:multiLevelType w:val="hybridMultilevel"/>
    <w:tmpl w:val="CA42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5A1ABA"/>
    <w:multiLevelType w:val="hybridMultilevel"/>
    <w:tmpl w:val="8A48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723CEE"/>
    <w:multiLevelType w:val="hybridMultilevel"/>
    <w:tmpl w:val="58E6DD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B471490"/>
    <w:multiLevelType w:val="hybridMultilevel"/>
    <w:tmpl w:val="EC285C0C"/>
    <w:lvl w:ilvl="0" w:tplc="C520E584">
      <w:start w:val="1"/>
      <w:numFmt w:val="decimal"/>
      <w:pStyle w:val="PHETNumberBody"/>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9A1841"/>
    <w:multiLevelType w:val="hybridMultilevel"/>
    <w:tmpl w:val="3550A1E0"/>
    <w:lvl w:ilvl="0" w:tplc="C13EF06C">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8C5DB6"/>
    <w:multiLevelType w:val="hybridMultilevel"/>
    <w:tmpl w:val="B5C85F3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1E801A7"/>
    <w:multiLevelType w:val="hybridMultilevel"/>
    <w:tmpl w:val="4500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E90EA1"/>
    <w:multiLevelType w:val="hybridMultilevel"/>
    <w:tmpl w:val="4B46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1110A8"/>
    <w:multiLevelType w:val="hybridMultilevel"/>
    <w:tmpl w:val="78BC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3C7482"/>
    <w:multiLevelType w:val="hybridMultilevel"/>
    <w:tmpl w:val="2B884FF8"/>
    <w:lvl w:ilvl="0" w:tplc="74B27238">
      <w:start w:val="1"/>
      <w:numFmt w:val="upperRoman"/>
      <w:lvlText w:val="%1."/>
      <w:lvlJc w:val="right"/>
      <w:pPr>
        <w:tabs>
          <w:tab w:val="num" w:pos="720"/>
        </w:tabs>
        <w:ind w:left="720" w:hanging="360"/>
      </w:pPr>
    </w:lvl>
    <w:lvl w:ilvl="1" w:tplc="6FC663BC" w:tentative="1">
      <w:start w:val="1"/>
      <w:numFmt w:val="upperRoman"/>
      <w:lvlText w:val="%2."/>
      <w:lvlJc w:val="right"/>
      <w:pPr>
        <w:tabs>
          <w:tab w:val="num" w:pos="1440"/>
        </w:tabs>
        <w:ind w:left="1440" w:hanging="360"/>
      </w:pPr>
    </w:lvl>
    <w:lvl w:ilvl="2" w:tplc="B67E8404" w:tentative="1">
      <w:start w:val="1"/>
      <w:numFmt w:val="upperRoman"/>
      <w:lvlText w:val="%3."/>
      <w:lvlJc w:val="right"/>
      <w:pPr>
        <w:tabs>
          <w:tab w:val="num" w:pos="2160"/>
        </w:tabs>
        <w:ind w:left="2160" w:hanging="360"/>
      </w:pPr>
    </w:lvl>
    <w:lvl w:ilvl="3" w:tplc="11CADE02" w:tentative="1">
      <w:start w:val="1"/>
      <w:numFmt w:val="upperRoman"/>
      <w:lvlText w:val="%4."/>
      <w:lvlJc w:val="right"/>
      <w:pPr>
        <w:tabs>
          <w:tab w:val="num" w:pos="2880"/>
        </w:tabs>
        <w:ind w:left="2880" w:hanging="360"/>
      </w:pPr>
    </w:lvl>
    <w:lvl w:ilvl="4" w:tplc="8254446A" w:tentative="1">
      <w:start w:val="1"/>
      <w:numFmt w:val="upperRoman"/>
      <w:lvlText w:val="%5."/>
      <w:lvlJc w:val="right"/>
      <w:pPr>
        <w:tabs>
          <w:tab w:val="num" w:pos="3600"/>
        </w:tabs>
        <w:ind w:left="3600" w:hanging="360"/>
      </w:pPr>
    </w:lvl>
    <w:lvl w:ilvl="5" w:tplc="0D806CA0" w:tentative="1">
      <w:start w:val="1"/>
      <w:numFmt w:val="upperRoman"/>
      <w:lvlText w:val="%6."/>
      <w:lvlJc w:val="right"/>
      <w:pPr>
        <w:tabs>
          <w:tab w:val="num" w:pos="4320"/>
        </w:tabs>
        <w:ind w:left="4320" w:hanging="360"/>
      </w:pPr>
    </w:lvl>
    <w:lvl w:ilvl="6" w:tplc="ACE673B6" w:tentative="1">
      <w:start w:val="1"/>
      <w:numFmt w:val="upperRoman"/>
      <w:lvlText w:val="%7."/>
      <w:lvlJc w:val="right"/>
      <w:pPr>
        <w:tabs>
          <w:tab w:val="num" w:pos="5040"/>
        </w:tabs>
        <w:ind w:left="5040" w:hanging="360"/>
      </w:pPr>
    </w:lvl>
    <w:lvl w:ilvl="7" w:tplc="92705ECC" w:tentative="1">
      <w:start w:val="1"/>
      <w:numFmt w:val="upperRoman"/>
      <w:lvlText w:val="%8."/>
      <w:lvlJc w:val="right"/>
      <w:pPr>
        <w:tabs>
          <w:tab w:val="num" w:pos="5760"/>
        </w:tabs>
        <w:ind w:left="5760" w:hanging="360"/>
      </w:pPr>
    </w:lvl>
    <w:lvl w:ilvl="8" w:tplc="24B80F22" w:tentative="1">
      <w:start w:val="1"/>
      <w:numFmt w:val="upperRoman"/>
      <w:lvlText w:val="%9."/>
      <w:lvlJc w:val="right"/>
      <w:pPr>
        <w:tabs>
          <w:tab w:val="num" w:pos="6480"/>
        </w:tabs>
        <w:ind w:left="6480" w:hanging="360"/>
      </w:pPr>
    </w:lvl>
  </w:abstractNum>
  <w:abstractNum w:abstractNumId="26">
    <w:nsid w:val="585B6B45"/>
    <w:multiLevelType w:val="hybridMultilevel"/>
    <w:tmpl w:val="1AA2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FD6C45"/>
    <w:multiLevelType w:val="hybridMultilevel"/>
    <w:tmpl w:val="8642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E62AA1"/>
    <w:multiLevelType w:val="multilevel"/>
    <w:tmpl w:val="3550A1E0"/>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6E54635B"/>
    <w:multiLevelType w:val="hybridMultilevel"/>
    <w:tmpl w:val="EC5C4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81392E"/>
    <w:multiLevelType w:val="hybridMultilevel"/>
    <w:tmpl w:val="8B420E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5E53DD"/>
    <w:multiLevelType w:val="hybridMultilevel"/>
    <w:tmpl w:val="8B5AA422"/>
    <w:lvl w:ilvl="0" w:tplc="47C487FC">
      <w:start w:val="1"/>
      <w:numFmt w:val="bullet"/>
      <w:pStyle w:val="PHETBulletBody"/>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25"/>
  </w:num>
  <w:num w:numId="4">
    <w:abstractNumId w:val="22"/>
  </w:num>
  <w:num w:numId="5">
    <w:abstractNumId w:val="29"/>
  </w:num>
  <w:num w:numId="6">
    <w:abstractNumId w:val="11"/>
  </w:num>
  <w:num w:numId="7">
    <w:abstractNumId w:val="16"/>
  </w:num>
  <w:num w:numId="8">
    <w:abstractNumId w:val="14"/>
  </w:num>
  <w:num w:numId="9">
    <w:abstractNumId w:val="5"/>
  </w:num>
  <w:num w:numId="10">
    <w:abstractNumId w:val="7"/>
  </w:num>
  <w:num w:numId="11">
    <w:abstractNumId w:val="0"/>
  </w:num>
  <w:num w:numId="12">
    <w:abstractNumId w:val="13"/>
  </w:num>
  <w:num w:numId="13">
    <w:abstractNumId w:val="19"/>
  </w:num>
  <w:num w:numId="14">
    <w:abstractNumId w:val="31"/>
  </w:num>
  <w:num w:numId="15">
    <w:abstractNumId w:val="9"/>
  </w:num>
  <w:num w:numId="16">
    <w:abstractNumId w:val="8"/>
  </w:num>
  <w:num w:numId="17">
    <w:abstractNumId w:val="30"/>
  </w:num>
  <w:num w:numId="18">
    <w:abstractNumId w:val="18"/>
  </w:num>
  <w:num w:numId="19">
    <w:abstractNumId w:val="6"/>
  </w:num>
  <w:num w:numId="20">
    <w:abstractNumId w:val="31"/>
  </w:num>
  <w:num w:numId="21">
    <w:abstractNumId w:val="31"/>
  </w:num>
  <w:num w:numId="22">
    <w:abstractNumId w:val="31"/>
  </w:num>
  <w:num w:numId="23">
    <w:abstractNumId w:val="31"/>
  </w:num>
  <w:num w:numId="24">
    <w:abstractNumId w:val="31"/>
  </w:num>
  <w:num w:numId="25">
    <w:abstractNumId w:val="31"/>
  </w:num>
  <w:num w:numId="26">
    <w:abstractNumId w:val="31"/>
  </w:num>
  <w:num w:numId="27">
    <w:abstractNumId w:val="31"/>
  </w:num>
  <w:num w:numId="28">
    <w:abstractNumId w:val="31"/>
  </w:num>
  <w:num w:numId="29">
    <w:abstractNumId w:val="3"/>
  </w:num>
  <w:num w:numId="30">
    <w:abstractNumId w:val="20"/>
  </w:num>
  <w:num w:numId="31">
    <w:abstractNumId w:val="28"/>
  </w:num>
  <w:num w:numId="32">
    <w:abstractNumId w:val="31"/>
  </w:num>
  <w:num w:numId="33">
    <w:abstractNumId w:val="1"/>
  </w:num>
  <w:num w:numId="34">
    <w:abstractNumId w:val="23"/>
  </w:num>
  <w:num w:numId="35">
    <w:abstractNumId w:val="12"/>
  </w:num>
  <w:num w:numId="36">
    <w:abstractNumId w:val="26"/>
  </w:num>
  <w:num w:numId="37">
    <w:abstractNumId w:val="27"/>
  </w:num>
  <w:num w:numId="38">
    <w:abstractNumId w:val="15"/>
  </w:num>
  <w:num w:numId="39">
    <w:abstractNumId w:val="17"/>
  </w:num>
  <w:num w:numId="40">
    <w:abstractNumId w:val="21"/>
  </w:num>
  <w:num w:numId="41">
    <w:abstractNumId w:val="24"/>
  </w:num>
  <w:num w:numId="42">
    <w:abstractNumId w:val="1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4"/>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0F"/>
    <w:rsid w:val="00063F1B"/>
    <w:rsid w:val="00066717"/>
    <w:rsid w:val="00071A60"/>
    <w:rsid w:val="00071F94"/>
    <w:rsid w:val="0008256F"/>
    <w:rsid w:val="000C2DCB"/>
    <w:rsid w:val="000F3364"/>
    <w:rsid w:val="000F3FDC"/>
    <w:rsid w:val="000F6FC3"/>
    <w:rsid w:val="001430FC"/>
    <w:rsid w:val="0016061D"/>
    <w:rsid w:val="001665C7"/>
    <w:rsid w:val="00180DDF"/>
    <w:rsid w:val="001B167E"/>
    <w:rsid w:val="001C13CC"/>
    <w:rsid w:val="001C7998"/>
    <w:rsid w:val="001E78D2"/>
    <w:rsid w:val="001F2337"/>
    <w:rsid w:val="002003A8"/>
    <w:rsid w:val="00211DFC"/>
    <w:rsid w:val="00232D29"/>
    <w:rsid w:val="00234E71"/>
    <w:rsid w:val="00235861"/>
    <w:rsid w:val="0024564B"/>
    <w:rsid w:val="002547C4"/>
    <w:rsid w:val="002963C2"/>
    <w:rsid w:val="002A51E2"/>
    <w:rsid w:val="002B69F2"/>
    <w:rsid w:val="002E0FB0"/>
    <w:rsid w:val="002F4FC3"/>
    <w:rsid w:val="00305350"/>
    <w:rsid w:val="00326446"/>
    <w:rsid w:val="00352C47"/>
    <w:rsid w:val="003678CD"/>
    <w:rsid w:val="003A5408"/>
    <w:rsid w:val="003C6136"/>
    <w:rsid w:val="00440844"/>
    <w:rsid w:val="00453DD4"/>
    <w:rsid w:val="00477101"/>
    <w:rsid w:val="004B5807"/>
    <w:rsid w:val="004C7C26"/>
    <w:rsid w:val="004F7A8F"/>
    <w:rsid w:val="00517E6C"/>
    <w:rsid w:val="00525279"/>
    <w:rsid w:val="005340D8"/>
    <w:rsid w:val="00536D6D"/>
    <w:rsid w:val="005528FD"/>
    <w:rsid w:val="005D4586"/>
    <w:rsid w:val="006034D9"/>
    <w:rsid w:val="00620D00"/>
    <w:rsid w:val="00624B02"/>
    <w:rsid w:val="0064300D"/>
    <w:rsid w:val="00674AA0"/>
    <w:rsid w:val="0069137E"/>
    <w:rsid w:val="006B34BF"/>
    <w:rsid w:val="006B3FDB"/>
    <w:rsid w:val="006B50C2"/>
    <w:rsid w:val="006D6DA1"/>
    <w:rsid w:val="007054AC"/>
    <w:rsid w:val="00705B40"/>
    <w:rsid w:val="007109E9"/>
    <w:rsid w:val="00746915"/>
    <w:rsid w:val="00750D66"/>
    <w:rsid w:val="00790A52"/>
    <w:rsid w:val="00795E32"/>
    <w:rsid w:val="007C5A96"/>
    <w:rsid w:val="007F4AA6"/>
    <w:rsid w:val="0082741B"/>
    <w:rsid w:val="00827C52"/>
    <w:rsid w:val="00832FD5"/>
    <w:rsid w:val="008447B3"/>
    <w:rsid w:val="00873065"/>
    <w:rsid w:val="00877626"/>
    <w:rsid w:val="008955CC"/>
    <w:rsid w:val="008A1C87"/>
    <w:rsid w:val="00914C10"/>
    <w:rsid w:val="009422A3"/>
    <w:rsid w:val="009556C3"/>
    <w:rsid w:val="0097308D"/>
    <w:rsid w:val="009743DB"/>
    <w:rsid w:val="009840C6"/>
    <w:rsid w:val="009A2CFF"/>
    <w:rsid w:val="009C4760"/>
    <w:rsid w:val="009C4F00"/>
    <w:rsid w:val="009E0452"/>
    <w:rsid w:val="009F3DDC"/>
    <w:rsid w:val="009F52A4"/>
    <w:rsid w:val="009F60B6"/>
    <w:rsid w:val="00A24A74"/>
    <w:rsid w:val="00A24DF6"/>
    <w:rsid w:val="00A2779C"/>
    <w:rsid w:val="00A42332"/>
    <w:rsid w:val="00A62833"/>
    <w:rsid w:val="00A67E19"/>
    <w:rsid w:val="00A72ED2"/>
    <w:rsid w:val="00AB1A8F"/>
    <w:rsid w:val="00AD0FB4"/>
    <w:rsid w:val="00AF1D20"/>
    <w:rsid w:val="00B11E55"/>
    <w:rsid w:val="00B22C1A"/>
    <w:rsid w:val="00B24871"/>
    <w:rsid w:val="00B5154B"/>
    <w:rsid w:val="00B73AFA"/>
    <w:rsid w:val="00B741B5"/>
    <w:rsid w:val="00B8173F"/>
    <w:rsid w:val="00BD6146"/>
    <w:rsid w:val="00BE1851"/>
    <w:rsid w:val="00BE1F02"/>
    <w:rsid w:val="00C01AA9"/>
    <w:rsid w:val="00C0450B"/>
    <w:rsid w:val="00C04EFE"/>
    <w:rsid w:val="00C369E0"/>
    <w:rsid w:val="00C529B7"/>
    <w:rsid w:val="00C626E7"/>
    <w:rsid w:val="00C83E80"/>
    <w:rsid w:val="00CA1452"/>
    <w:rsid w:val="00CA1EF8"/>
    <w:rsid w:val="00CA553C"/>
    <w:rsid w:val="00CD15E2"/>
    <w:rsid w:val="00CE4C44"/>
    <w:rsid w:val="00D254F5"/>
    <w:rsid w:val="00D378B7"/>
    <w:rsid w:val="00D57B64"/>
    <w:rsid w:val="00D6095E"/>
    <w:rsid w:val="00D60DE8"/>
    <w:rsid w:val="00D8168D"/>
    <w:rsid w:val="00D93C1B"/>
    <w:rsid w:val="00DB21E7"/>
    <w:rsid w:val="00DE6AFE"/>
    <w:rsid w:val="00DF5955"/>
    <w:rsid w:val="00E06975"/>
    <w:rsid w:val="00E102D7"/>
    <w:rsid w:val="00E14A0F"/>
    <w:rsid w:val="00E32D3B"/>
    <w:rsid w:val="00E432FD"/>
    <w:rsid w:val="00E77328"/>
    <w:rsid w:val="00EB12F2"/>
    <w:rsid w:val="00EC36D8"/>
    <w:rsid w:val="00ED4C42"/>
    <w:rsid w:val="00EF5E9D"/>
    <w:rsid w:val="00F46A03"/>
    <w:rsid w:val="00F63434"/>
    <w:rsid w:val="00F643BE"/>
    <w:rsid w:val="00FA3B5C"/>
    <w:rsid w:val="00FB2B38"/>
    <w:rsid w:val="00FB7C28"/>
    <w:rsid w:val="00FD1E12"/>
    <w:rsid w:val="00FD5E9B"/>
    <w:rsid w:val="00FD6E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F00D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626E7"/>
    <w:rPr>
      <w:rFonts w:ascii="Times New Roman" w:eastAsia="Cambria" w:hAnsi="Times New Roman"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6E7"/>
    <w:pPr>
      <w:ind w:left="720"/>
      <w:contextualSpacing/>
    </w:pPr>
  </w:style>
  <w:style w:type="table" w:styleId="TableGrid">
    <w:name w:val="Table Grid"/>
    <w:basedOn w:val="TableNormal"/>
    <w:uiPriority w:val="59"/>
    <w:rsid w:val="00C6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26E7"/>
    <w:rPr>
      <w:color w:val="0000FF" w:themeColor="hyperlink"/>
      <w:u w:val="single"/>
    </w:rPr>
  </w:style>
  <w:style w:type="paragraph" w:styleId="BalloonText">
    <w:name w:val="Balloon Text"/>
    <w:basedOn w:val="Normal"/>
    <w:link w:val="BalloonTextChar"/>
    <w:uiPriority w:val="99"/>
    <w:semiHidden/>
    <w:unhideWhenUsed/>
    <w:rsid w:val="00C626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26E7"/>
    <w:rPr>
      <w:rFonts w:ascii="Lucida Grande" w:eastAsia="Cambria" w:hAnsi="Lucida Grande" w:cs="Lucida Grande"/>
      <w:sz w:val="18"/>
      <w:szCs w:val="18"/>
    </w:rPr>
  </w:style>
  <w:style w:type="character" w:styleId="CommentReference">
    <w:name w:val="annotation reference"/>
    <w:uiPriority w:val="99"/>
    <w:semiHidden/>
    <w:unhideWhenUsed/>
    <w:rsid w:val="00C626E7"/>
    <w:rPr>
      <w:sz w:val="18"/>
      <w:szCs w:val="18"/>
    </w:rPr>
  </w:style>
  <w:style w:type="paragraph" w:styleId="CommentText">
    <w:name w:val="annotation text"/>
    <w:basedOn w:val="Normal"/>
    <w:link w:val="CommentTextChar"/>
    <w:uiPriority w:val="99"/>
    <w:unhideWhenUsed/>
    <w:rsid w:val="00C626E7"/>
    <w:rPr>
      <w:szCs w:val="24"/>
    </w:rPr>
  </w:style>
  <w:style w:type="character" w:customStyle="1" w:styleId="CommentTextChar">
    <w:name w:val="Comment Text Char"/>
    <w:basedOn w:val="DefaultParagraphFont"/>
    <w:link w:val="CommentText"/>
    <w:uiPriority w:val="99"/>
    <w:rsid w:val="00C626E7"/>
    <w:rPr>
      <w:rFonts w:ascii="Times New Roman" w:eastAsia="Cambria" w:hAnsi="Times New Roman" w:cs="Times New Roman"/>
    </w:rPr>
  </w:style>
  <w:style w:type="paragraph" w:styleId="CommentSubject">
    <w:name w:val="annotation subject"/>
    <w:basedOn w:val="CommentText"/>
    <w:next w:val="CommentText"/>
    <w:link w:val="CommentSubjectChar"/>
    <w:uiPriority w:val="99"/>
    <w:semiHidden/>
    <w:unhideWhenUsed/>
    <w:rsid w:val="00C626E7"/>
    <w:rPr>
      <w:b/>
      <w:bCs/>
      <w:sz w:val="20"/>
      <w:szCs w:val="20"/>
    </w:rPr>
  </w:style>
  <w:style w:type="character" w:customStyle="1" w:styleId="CommentSubjectChar">
    <w:name w:val="Comment Subject Char"/>
    <w:basedOn w:val="CommentTextChar"/>
    <w:link w:val="CommentSubject"/>
    <w:uiPriority w:val="99"/>
    <w:semiHidden/>
    <w:rsid w:val="00C626E7"/>
    <w:rPr>
      <w:rFonts w:ascii="Times New Roman" w:eastAsia="Cambria" w:hAnsi="Times New Roman" w:cs="Times New Roman"/>
      <w:b/>
      <w:bCs/>
      <w:sz w:val="20"/>
      <w:szCs w:val="20"/>
    </w:rPr>
  </w:style>
  <w:style w:type="character" w:styleId="Strong">
    <w:name w:val="Strong"/>
    <w:basedOn w:val="DefaultParagraphFont"/>
    <w:uiPriority w:val="22"/>
    <w:qFormat/>
    <w:rsid w:val="00C626E7"/>
    <w:rPr>
      <w:b/>
      <w:bCs/>
    </w:rPr>
  </w:style>
  <w:style w:type="paragraph" w:styleId="Header">
    <w:name w:val="header"/>
    <w:basedOn w:val="Normal"/>
    <w:link w:val="HeaderChar"/>
    <w:uiPriority w:val="99"/>
    <w:unhideWhenUsed/>
    <w:rsid w:val="00C626E7"/>
    <w:pPr>
      <w:tabs>
        <w:tab w:val="center" w:pos="4320"/>
        <w:tab w:val="right" w:pos="8640"/>
      </w:tabs>
    </w:pPr>
  </w:style>
  <w:style w:type="character" w:customStyle="1" w:styleId="HeaderChar">
    <w:name w:val="Header Char"/>
    <w:basedOn w:val="DefaultParagraphFont"/>
    <w:link w:val="Header"/>
    <w:uiPriority w:val="99"/>
    <w:rsid w:val="00C626E7"/>
    <w:rPr>
      <w:rFonts w:ascii="Times New Roman" w:eastAsia="Cambria" w:hAnsi="Times New Roman" w:cs="Times New Roman"/>
      <w:szCs w:val="22"/>
    </w:rPr>
  </w:style>
  <w:style w:type="paragraph" w:styleId="Footer">
    <w:name w:val="footer"/>
    <w:basedOn w:val="Normal"/>
    <w:link w:val="FooterChar"/>
    <w:uiPriority w:val="99"/>
    <w:unhideWhenUsed/>
    <w:rsid w:val="00C626E7"/>
    <w:pPr>
      <w:tabs>
        <w:tab w:val="center" w:pos="4680"/>
        <w:tab w:val="right" w:pos="9360"/>
      </w:tabs>
    </w:pPr>
  </w:style>
  <w:style w:type="character" w:customStyle="1" w:styleId="FooterChar">
    <w:name w:val="Footer Char"/>
    <w:basedOn w:val="DefaultParagraphFont"/>
    <w:link w:val="Footer"/>
    <w:uiPriority w:val="99"/>
    <w:rsid w:val="00C626E7"/>
    <w:rPr>
      <w:rFonts w:ascii="Times New Roman" w:eastAsia="Cambria" w:hAnsi="Times New Roman" w:cs="Times New Roman"/>
      <w:szCs w:val="22"/>
    </w:rPr>
  </w:style>
  <w:style w:type="paragraph" w:styleId="PlainText">
    <w:name w:val="Plain Text"/>
    <w:basedOn w:val="Normal"/>
    <w:link w:val="PlainTextChar"/>
    <w:rsid w:val="00C626E7"/>
    <w:rPr>
      <w:rFonts w:ascii="Courier New" w:eastAsia="Times New Roman" w:hAnsi="Courier New"/>
      <w:sz w:val="20"/>
      <w:szCs w:val="20"/>
    </w:rPr>
  </w:style>
  <w:style w:type="character" w:customStyle="1" w:styleId="PlainTextChar">
    <w:name w:val="Plain Text Char"/>
    <w:basedOn w:val="DefaultParagraphFont"/>
    <w:link w:val="PlainText"/>
    <w:rsid w:val="00C626E7"/>
    <w:rPr>
      <w:rFonts w:ascii="Courier New" w:eastAsia="Times New Roman" w:hAnsi="Courier New" w:cs="Times New Roman"/>
      <w:sz w:val="20"/>
      <w:szCs w:val="20"/>
    </w:rPr>
  </w:style>
  <w:style w:type="character" w:styleId="PageNumber">
    <w:name w:val="page number"/>
    <w:basedOn w:val="DefaultParagraphFont"/>
    <w:uiPriority w:val="99"/>
    <w:semiHidden/>
    <w:unhideWhenUsed/>
    <w:rsid w:val="00C626E7"/>
  </w:style>
  <w:style w:type="paragraph" w:customStyle="1" w:styleId="PHETTitle">
    <w:name w:val="PHET Title"/>
    <w:basedOn w:val="Normal"/>
    <w:next w:val="Normal"/>
    <w:qFormat/>
    <w:rsid w:val="00C626E7"/>
    <w:rPr>
      <w:rFonts w:asciiTheme="majorHAnsi" w:hAnsiTheme="majorHAnsi" w:cs="Arial"/>
      <w:b/>
      <w:caps/>
      <w:sz w:val="32"/>
      <w:szCs w:val="32"/>
    </w:rPr>
  </w:style>
  <w:style w:type="paragraph" w:customStyle="1" w:styleId="PHETHeading">
    <w:name w:val="PHET Heading"/>
    <w:basedOn w:val="Normal"/>
    <w:qFormat/>
    <w:rsid w:val="00C626E7"/>
    <w:pPr>
      <w:ind w:left="450"/>
    </w:pPr>
    <w:rPr>
      <w:rFonts w:asciiTheme="majorHAnsi" w:hAnsiTheme="majorHAnsi" w:cs="Arial"/>
      <w:b/>
      <w:caps/>
      <w:sz w:val="28"/>
      <w:szCs w:val="28"/>
    </w:rPr>
  </w:style>
  <w:style w:type="paragraph" w:customStyle="1" w:styleId="PHETBulletBody">
    <w:name w:val="PHET Bullet Body"/>
    <w:basedOn w:val="Normal"/>
    <w:qFormat/>
    <w:rsid w:val="00C626E7"/>
    <w:pPr>
      <w:numPr>
        <w:numId w:val="14"/>
      </w:numPr>
    </w:pPr>
    <w:rPr>
      <w:rFonts w:asciiTheme="minorHAnsi" w:hAnsiTheme="minorHAnsi" w:cs="Arial"/>
      <w:szCs w:val="24"/>
    </w:rPr>
  </w:style>
  <w:style w:type="paragraph" w:customStyle="1" w:styleId="PHETTableHeading">
    <w:name w:val="PHET Table Heading"/>
    <w:basedOn w:val="PlainText"/>
    <w:qFormat/>
    <w:rsid w:val="00C626E7"/>
    <w:pPr>
      <w:jc w:val="center"/>
    </w:pPr>
    <w:rPr>
      <w:rFonts w:asciiTheme="majorHAnsi" w:hAnsiTheme="majorHAnsi" w:cs="Arial"/>
      <w:b/>
      <w:noProof/>
      <w:sz w:val="24"/>
      <w:szCs w:val="24"/>
    </w:rPr>
  </w:style>
  <w:style w:type="paragraph" w:customStyle="1" w:styleId="PHETNumberBody">
    <w:name w:val="PHET Number Body"/>
    <w:basedOn w:val="ListParagraph"/>
    <w:qFormat/>
    <w:rsid w:val="00C626E7"/>
    <w:pPr>
      <w:numPr>
        <w:numId w:val="13"/>
      </w:numPr>
      <w:ind w:left="450"/>
    </w:pPr>
    <w:rPr>
      <w:rFonts w:asciiTheme="minorHAnsi" w:hAnsiTheme="minorHAnsi" w:cs="Arial"/>
      <w:szCs w:val="24"/>
    </w:rPr>
  </w:style>
  <w:style w:type="paragraph" w:customStyle="1" w:styleId="PHETTableTextBody">
    <w:name w:val="PHET Table Text Body"/>
    <w:basedOn w:val="PlainText"/>
    <w:qFormat/>
    <w:rsid w:val="00C626E7"/>
    <w:pPr>
      <w:jc w:val="center"/>
    </w:pPr>
    <w:rPr>
      <w:rFonts w:asciiTheme="minorHAnsi" w:hAnsiTheme="minorHAnsi" w:cs="Arial"/>
      <w:sz w:val="24"/>
      <w:szCs w:val="24"/>
    </w:rPr>
  </w:style>
  <w:style w:type="paragraph" w:customStyle="1" w:styleId="PHETTextBody">
    <w:name w:val="PHET Text Body"/>
    <w:basedOn w:val="PHETTableTextBody"/>
    <w:qFormat/>
    <w:rsid w:val="00C626E7"/>
    <w:pPr>
      <w:ind w:left="450"/>
      <w:jc w:val="left"/>
    </w:pPr>
  </w:style>
  <w:style w:type="paragraph" w:styleId="NoSpacing">
    <w:name w:val="No Spacing"/>
    <w:uiPriority w:val="1"/>
    <w:qFormat/>
    <w:rsid w:val="00C626E7"/>
    <w:rPr>
      <w:rFonts w:ascii="Times New Roman" w:eastAsia="Cambria" w:hAnsi="Times New Roman" w:cs="Times New Roman"/>
      <w:szCs w:val="22"/>
    </w:rPr>
  </w:style>
  <w:style w:type="character" w:styleId="FollowedHyperlink">
    <w:name w:val="FollowedHyperlink"/>
    <w:basedOn w:val="DefaultParagraphFont"/>
    <w:uiPriority w:val="99"/>
    <w:semiHidden/>
    <w:unhideWhenUsed/>
    <w:rsid w:val="00C626E7"/>
    <w:rPr>
      <w:color w:val="800080" w:themeColor="followedHyperlink"/>
      <w:u w:val="single"/>
    </w:rPr>
  </w:style>
  <w:style w:type="paragraph" w:customStyle="1" w:styleId="PHETBody">
    <w:name w:val="PHET Body"/>
    <w:basedOn w:val="Normal"/>
    <w:qFormat/>
    <w:rsid w:val="00C626E7"/>
    <w:pPr>
      <w:tabs>
        <w:tab w:val="left" w:pos="450"/>
      </w:tabs>
      <w:ind w:left="360" w:hanging="360"/>
    </w:pPr>
    <w:rPr>
      <w:rFonts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626E7"/>
    <w:rPr>
      <w:rFonts w:ascii="Times New Roman" w:eastAsia="Cambria" w:hAnsi="Times New Roman"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6E7"/>
    <w:pPr>
      <w:ind w:left="720"/>
      <w:contextualSpacing/>
    </w:pPr>
  </w:style>
  <w:style w:type="table" w:styleId="TableGrid">
    <w:name w:val="Table Grid"/>
    <w:basedOn w:val="TableNormal"/>
    <w:uiPriority w:val="59"/>
    <w:rsid w:val="00C6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26E7"/>
    <w:rPr>
      <w:color w:val="0000FF" w:themeColor="hyperlink"/>
      <w:u w:val="single"/>
    </w:rPr>
  </w:style>
  <w:style w:type="paragraph" w:styleId="BalloonText">
    <w:name w:val="Balloon Text"/>
    <w:basedOn w:val="Normal"/>
    <w:link w:val="BalloonTextChar"/>
    <w:uiPriority w:val="99"/>
    <w:semiHidden/>
    <w:unhideWhenUsed/>
    <w:rsid w:val="00C626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26E7"/>
    <w:rPr>
      <w:rFonts w:ascii="Lucida Grande" w:eastAsia="Cambria" w:hAnsi="Lucida Grande" w:cs="Lucida Grande"/>
      <w:sz w:val="18"/>
      <w:szCs w:val="18"/>
    </w:rPr>
  </w:style>
  <w:style w:type="character" w:styleId="CommentReference">
    <w:name w:val="annotation reference"/>
    <w:uiPriority w:val="99"/>
    <w:semiHidden/>
    <w:unhideWhenUsed/>
    <w:rsid w:val="00C626E7"/>
    <w:rPr>
      <w:sz w:val="18"/>
      <w:szCs w:val="18"/>
    </w:rPr>
  </w:style>
  <w:style w:type="paragraph" w:styleId="CommentText">
    <w:name w:val="annotation text"/>
    <w:basedOn w:val="Normal"/>
    <w:link w:val="CommentTextChar"/>
    <w:uiPriority w:val="99"/>
    <w:unhideWhenUsed/>
    <w:rsid w:val="00C626E7"/>
    <w:rPr>
      <w:szCs w:val="24"/>
    </w:rPr>
  </w:style>
  <w:style w:type="character" w:customStyle="1" w:styleId="CommentTextChar">
    <w:name w:val="Comment Text Char"/>
    <w:basedOn w:val="DefaultParagraphFont"/>
    <w:link w:val="CommentText"/>
    <w:uiPriority w:val="99"/>
    <w:rsid w:val="00C626E7"/>
    <w:rPr>
      <w:rFonts w:ascii="Times New Roman" w:eastAsia="Cambria" w:hAnsi="Times New Roman" w:cs="Times New Roman"/>
    </w:rPr>
  </w:style>
  <w:style w:type="paragraph" w:styleId="CommentSubject">
    <w:name w:val="annotation subject"/>
    <w:basedOn w:val="CommentText"/>
    <w:next w:val="CommentText"/>
    <w:link w:val="CommentSubjectChar"/>
    <w:uiPriority w:val="99"/>
    <w:semiHidden/>
    <w:unhideWhenUsed/>
    <w:rsid w:val="00C626E7"/>
    <w:rPr>
      <w:b/>
      <w:bCs/>
      <w:sz w:val="20"/>
      <w:szCs w:val="20"/>
    </w:rPr>
  </w:style>
  <w:style w:type="character" w:customStyle="1" w:styleId="CommentSubjectChar">
    <w:name w:val="Comment Subject Char"/>
    <w:basedOn w:val="CommentTextChar"/>
    <w:link w:val="CommentSubject"/>
    <w:uiPriority w:val="99"/>
    <w:semiHidden/>
    <w:rsid w:val="00C626E7"/>
    <w:rPr>
      <w:rFonts w:ascii="Times New Roman" w:eastAsia="Cambria" w:hAnsi="Times New Roman" w:cs="Times New Roman"/>
      <w:b/>
      <w:bCs/>
      <w:sz w:val="20"/>
      <w:szCs w:val="20"/>
    </w:rPr>
  </w:style>
  <w:style w:type="character" w:styleId="Strong">
    <w:name w:val="Strong"/>
    <w:basedOn w:val="DefaultParagraphFont"/>
    <w:uiPriority w:val="22"/>
    <w:qFormat/>
    <w:rsid w:val="00C626E7"/>
    <w:rPr>
      <w:b/>
      <w:bCs/>
    </w:rPr>
  </w:style>
  <w:style w:type="paragraph" w:styleId="Header">
    <w:name w:val="header"/>
    <w:basedOn w:val="Normal"/>
    <w:link w:val="HeaderChar"/>
    <w:uiPriority w:val="99"/>
    <w:unhideWhenUsed/>
    <w:rsid w:val="00C626E7"/>
    <w:pPr>
      <w:tabs>
        <w:tab w:val="center" w:pos="4320"/>
        <w:tab w:val="right" w:pos="8640"/>
      </w:tabs>
    </w:pPr>
  </w:style>
  <w:style w:type="character" w:customStyle="1" w:styleId="HeaderChar">
    <w:name w:val="Header Char"/>
    <w:basedOn w:val="DefaultParagraphFont"/>
    <w:link w:val="Header"/>
    <w:uiPriority w:val="99"/>
    <w:rsid w:val="00C626E7"/>
    <w:rPr>
      <w:rFonts w:ascii="Times New Roman" w:eastAsia="Cambria" w:hAnsi="Times New Roman" w:cs="Times New Roman"/>
      <w:szCs w:val="22"/>
    </w:rPr>
  </w:style>
  <w:style w:type="paragraph" w:styleId="Footer">
    <w:name w:val="footer"/>
    <w:basedOn w:val="Normal"/>
    <w:link w:val="FooterChar"/>
    <w:uiPriority w:val="99"/>
    <w:unhideWhenUsed/>
    <w:rsid w:val="00C626E7"/>
    <w:pPr>
      <w:tabs>
        <w:tab w:val="center" w:pos="4680"/>
        <w:tab w:val="right" w:pos="9360"/>
      </w:tabs>
    </w:pPr>
  </w:style>
  <w:style w:type="character" w:customStyle="1" w:styleId="FooterChar">
    <w:name w:val="Footer Char"/>
    <w:basedOn w:val="DefaultParagraphFont"/>
    <w:link w:val="Footer"/>
    <w:uiPriority w:val="99"/>
    <w:rsid w:val="00C626E7"/>
    <w:rPr>
      <w:rFonts w:ascii="Times New Roman" w:eastAsia="Cambria" w:hAnsi="Times New Roman" w:cs="Times New Roman"/>
      <w:szCs w:val="22"/>
    </w:rPr>
  </w:style>
  <w:style w:type="paragraph" w:styleId="PlainText">
    <w:name w:val="Plain Text"/>
    <w:basedOn w:val="Normal"/>
    <w:link w:val="PlainTextChar"/>
    <w:rsid w:val="00C626E7"/>
    <w:rPr>
      <w:rFonts w:ascii="Courier New" w:eastAsia="Times New Roman" w:hAnsi="Courier New"/>
      <w:sz w:val="20"/>
      <w:szCs w:val="20"/>
    </w:rPr>
  </w:style>
  <w:style w:type="character" w:customStyle="1" w:styleId="PlainTextChar">
    <w:name w:val="Plain Text Char"/>
    <w:basedOn w:val="DefaultParagraphFont"/>
    <w:link w:val="PlainText"/>
    <w:rsid w:val="00C626E7"/>
    <w:rPr>
      <w:rFonts w:ascii="Courier New" w:eastAsia="Times New Roman" w:hAnsi="Courier New" w:cs="Times New Roman"/>
      <w:sz w:val="20"/>
      <w:szCs w:val="20"/>
    </w:rPr>
  </w:style>
  <w:style w:type="character" w:styleId="PageNumber">
    <w:name w:val="page number"/>
    <w:basedOn w:val="DefaultParagraphFont"/>
    <w:uiPriority w:val="99"/>
    <w:semiHidden/>
    <w:unhideWhenUsed/>
    <w:rsid w:val="00C626E7"/>
  </w:style>
  <w:style w:type="paragraph" w:customStyle="1" w:styleId="PHETTitle">
    <w:name w:val="PHET Title"/>
    <w:basedOn w:val="Normal"/>
    <w:next w:val="Normal"/>
    <w:qFormat/>
    <w:rsid w:val="00C626E7"/>
    <w:rPr>
      <w:rFonts w:asciiTheme="majorHAnsi" w:hAnsiTheme="majorHAnsi" w:cs="Arial"/>
      <w:b/>
      <w:caps/>
      <w:sz w:val="32"/>
      <w:szCs w:val="32"/>
    </w:rPr>
  </w:style>
  <w:style w:type="paragraph" w:customStyle="1" w:styleId="PHETHeading">
    <w:name w:val="PHET Heading"/>
    <w:basedOn w:val="Normal"/>
    <w:qFormat/>
    <w:rsid w:val="00C626E7"/>
    <w:pPr>
      <w:ind w:left="450"/>
    </w:pPr>
    <w:rPr>
      <w:rFonts w:asciiTheme="majorHAnsi" w:hAnsiTheme="majorHAnsi" w:cs="Arial"/>
      <w:b/>
      <w:caps/>
      <w:sz w:val="28"/>
      <w:szCs w:val="28"/>
    </w:rPr>
  </w:style>
  <w:style w:type="paragraph" w:customStyle="1" w:styleId="PHETBulletBody">
    <w:name w:val="PHET Bullet Body"/>
    <w:basedOn w:val="Normal"/>
    <w:qFormat/>
    <w:rsid w:val="00C626E7"/>
    <w:pPr>
      <w:numPr>
        <w:numId w:val="14"/>
      </w:numPr>
    </w:pPr>
    <w:rPr>
      <w:rFonts w:asciiTheme="minorHAnsi" w:hAnsiTheme="minorHAnsi" w:cs="Arial"/>
      <w:szCs w:val="24"/>
    </w:rPr>
  </w:style>
  <w:style w:type="paragraph" w:customStyle="1" w:styleId="PHETTableHeading">
    <w:name w:val="PHET Table Heading"/>
    <w:basedOn w:val="PlainText"/>
    <w:qFormat/>
    <w:rsid w:val="00C626E7"/>
    <w:pPr>
      <w:jc w:val="center"/>
    </w:pPr>
    <w:rPr>
      <w:rFonts w:asciiTheme="majorHAnsi" w:hAnsiTheme="majorHAnsi" w:cs="Arial"/>
      <w:b/>
      <w:noProof/>
      <w:sz w:val="24"/>
      <w:szCs w:val="24"/>
    </w:rPr>
  </w:style>
  <w:style w:type="paragraph" w:customStyle="1" w:styleId="PHETNumberBody">
    <w:name w:val="PHET Number Body"/>
    <w:basedOn w:val="ListParagraph"/>
    <w:qFormat/>
    <w:rsid w:val="00C626E7"/>
    <w:pPr>
      <w:numPr>
        <w:numId w:val="13"/>
      </w:numPr>
      <w:ind w:left="450"/>
    </w:pPr>
    <w:rPr>
      <w:rFonts w:asciiTheme="minorHAnsi" w:hAnsiTheme="minorHAnsi" w:cs="Arial"/>
      <w:szCs w:val="24"/>
    </w:rPr>
  </w:style>
  <w:style w:type="paragraph" w:customStyle="1" w:styleId="PHETTableTextBody">
    <w:name w:val="PHET Table Text Body"/>
    <w:basedOn w:val="PlainText"/>
    <w:qFormat/>
    <w:rsid w:val="00C626E7"/>
    <w:pPr>
      <w:jc w:val="center"/>
    </w:pPr>
    <w:rPr>
      <w:rFonts w:asciiTheme="minorHAnsi" w:hAnsiTheme="minorHAnsi" w:cs="Arial"/>
      <w:sz w:val="24"/>
      <w:szCs w:val="24"/>
    </w:rPr>
  </w:style>
  <w:style w:type="paragraph" w:customStyle="1" w:styleId="PHETTextBody">
    <w:name w:val="PHET Text Body"/>
    <w:basedOn w:val="PHETTableTextBody"/>
    <w:qFormat/>
    <w:rsid w:val="00C626E7"/>
    <w:pPr>
      <w:ind w:left="450"/>
      <w:jc w:val="left"/>
    </w:pPr>
  </w:style>
  <w:style w:type="paragraph" w:styleId="NoSpacing">
    <w:name w:val="No Spacing"/>
    <w:uiPriority w:val="1"/>
    <w:qFormat/>
    <w:rsid w:val="00C626E7"/>
    <w:rPr>
      <w:rFonts w:ascii="Times New Roman" w:eastAsia="Cambria" w:hAnsi="Times New Roman" w:cs="Times New Roman"/>
      <w:szCs w:val="22"/>
    </w:rPr>
  </w:style>
  <w:style w:type="character" w:styleId="FollowedHyperlink">
    <w:name w:val="FollowedHyperlink"/>
    <w:basedOn w:val="DefaultParagraphFont"/>
    <w:uiPriority w:val="99"/>
    <w:semiHidden/>
    <w:unhideWhenUsed/>
    <w:rsid w:val="00C626E7"/>
    <w:rPr>
      <w:color w:val="800080" w:themeColor="followedHyperlink"/>
      <w:u w:val="single"/>
    </w:rPr>
  </w:style>
  <w:style w:type="paragraph" w:customStyle="1" w:styleId="PHETBody">
    <w:name w:val="PHET Body"/>
    <w:basedOn w:val="Normal"/>
    <w:qFormat/>
    <w:rsid w:val="00C626E7"/>
    <w:pPr>
      <w:tabs>
        <w:tab w:val="left" w:pos="450"/>
      </w:tabs>
      <w:ind w:left="360" w:hanging="36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het.colorado.edu/en/simulation/energy-skate-park" TargetMode="External"/><Relationship Id="rId20" Type="http://schemas.openxmlformats.org/officeDocument/2006/relationships/image" Target="media/image9.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phet.colorado.edu/en/simulation/atomic-interactions" TargetMode="External"/><Relationship Id="rId11" Type="http://schemas.openxmlformats.org/officeDocument/2006/relationships/hyperlink" Target="http://phet.colorado.edu/en/simulation/states-of-matter-basics"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lij_000\Documents\Phet\Reformatting\PHET%20Styles%20Template%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\Users\kilij_000\Documents\Phet\Reformatting\PHET Styles Template New.dotx</Template>
  <TotalTime>4</TotalTime>
  <Pages>11</Pages>
  <Words>1687</Words>
  <Characters>9620</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Yuen-ying Carpenter</cp:lastModifiedBy>
  <cp:revision>6</cp:revision>
  <dcterms:created xsi:type="dcterms:W3CDTF">2014-11-05T01:19:00Z</dcterms:created>
  <dcterms:modified xsi:type="dcterms:W3CDTF">2015-04-21T00:40:00Z</dcterms:modified>
</cp:coreProperties>
</file>