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96" w:rsidRDefault="00E33F96" w:rsidP="00574C0B">
      <w:pPr>
        <w:pStyle w:val="pageTitle"/>
      </w:pPr>
      <w:r>
        <w:t>Radioactive Dating Game</w:t>
      </w:r>
    </w:p>
    <w:p w:rsidR="00E33F96" w:rsidRDefault="00E33F96" w:rsidP="00E33F96">
      <w:pPr>
        <w:pStyle w:val="subheading"/>
      </w:pPr>
      <w:r>
        <w:t>A.  Half Life</w:t>
      </w:r>
    </w:p>
    <w:p w:rsidR="00E33F96" w:rsidRDefault="00E41BD5" w:rsidP="00E41BD5">
      <w:pPr>
        <w:pStyle w:val="ListParagraph"/>
        <w:numPr>
          <w:ilvl w:val="0"/>
          <w:numId w:val="1"/>
        </w:numPr>
      </w:pPr>
      <w:r>
        <w:t>Click the “Pause” button at the bottom of the window.</w:t>
      </w:r>
    </w:p>
    <w:p w:rsidR="00E41BD5" w:rsidRDefault="00E41BD5" w:rsidP="00E41BD5">
      <w:pPr>
        <w:pStyle w:val="ListParagraph"/>
        <w:numPr>
          <w:ilvl w:val="0"/>
          <w:numId w:val="1"/>
        </w:numPr>
      </w:pPr>
      <w:r>
        <w:t>Click the “Add 10” button below the “Bucket o’ Atoms” repeatedly, until there are no more atoms left in the bucket.</w:t>
      </w:r>
    </w:p>
    <w:p w:rsidR="00E41BD5" w:rsidRDefault="00E41BD5" w:rsidP="00E41BD5">
      <w:pPr>
        <w:pStyle w:val="ListParagraph"/>
        <w:numPr>
          <w:ilvl w:val="0"/>
          <w:numId w:val="1"/>
        </w:numPr>
      </w:pPr>
      <w:r>
        <w:t>There are now 100 carbon-14 atoms on the screen.  The half-life of carbon-14 is about 5700 years.  If you left those 100 carbon-14 atoms to sit around for 5700 years, how many would you expect to decay during that time?  _________________</w:t>
      </w:r>
    </w:p>
    <w:p w:rsidR="00E41BD5" w:rsidRDefault="00E41BD5" w:rsidP="00E41BD5">
      <w:pPr>
        <w:pStyle w:val="ListParagraph"/>
        <w:numPr>
          <w:ilvl w:val="0"/>
          <w:numId w:val="1"/>
        </w:numPr>
      </w:pPr>
      <w:r>
        <w:t xml:space="preserve">Click the “Play” button at the bottom of the window.  Watch the graph at the top of the window carefully.  Was your prediction from #3 correct?  </w:t>
      </w:r>
      <w:r w:rsidR="00574C0B">
        <w:t xml:space="preserve">_____________  </w:t>
      </w:r>
      <w:r>
        <w:t>Was it close?</w:t>
      </w:r>
      <w:r w:rsidR="00574C0B">
        <w:t>____________________</w:t>
      </w:r>
    </w:p>
    <w:p w:rsidR="00E41BD5" w:rsidRDefault="00E41BD5" w:rsidP="00E41BD5">
      <w:pPr>
        <w:pStyle w:val="ListParagraph"/>
        <w:numPr>
          <w:ilvl w:val="0"/>
          <w:numId w:val="1"/>
        </w:numPr>
      </w:pPr>
      <w:r>
        <w:t xml:space="preserve">Click “Reset All Nuclei” and then repeat step #4.  Was your prediction from #3 correct this time?  </w:t>
      </w:r>
      <w:r w:rsidR="00574C0B">
        <w:t xml:space="preserve">__________________  </w:t>
      </w:r>
      <w:r>
        <w:t>Was it close?</w:t>
      </w:r>
      <w:r w:rsidR="00574C0B">
        <w:t xml:space="preserve"> _________________</w:t>
      </w:r>
    </w:p>
    <w:p w:rsidR="00E41BD5" w:rsidRPr="00574C0B" w:rsidRDefault="00E41BD5" w:rsidP="00E41BD5">
      <w:pPr>
        <w:pStyle w:val="ListParagraph"/>
        <w:numPr>
          <w:ilvl w:val="0"/>
          <w:numId w:val="1"/>
        </w:numPr>
      </w:pPr>
      <w:r w:rsidRPr="00574C0B">
        <w:t xml:space="preserve">Is radioactive decay an easily predictable process </w:t>
      </w:r>
      <w:r w:rsidR="00374F6C" w:rsidRPr="00574C0B">
        <w:t>or a statistical</w:t>
      </w:r>
      <w:r w:rsidR="00574C0B">
        <w:t xml:space="preserve"> process?  _________________________</w:t>
      </w:r>
    </w:p>
    <w:p w:rsidR="00E33F96" w:rsidRDefault="00E33F96" w:rsidP="00E33F96"/>
    <w:p w:rsidR="00E33F96" w:rsidRDefault="00E33F96" w:rsidP="00E33F96">
      <w:pPr>
        <w:pStyle w:val="subheading"/>
      </w:pPr>
      <w:r>
        <w:t>B.  Decay Rates</w:t>
      </w:r>
    </w:p>
    <w:p w:rsidR="00E33F96" w:rsidRDefault="00374F6C" w:rsidP="00374F6C">
      <w:pPr>
        <w:pStyle w:val="ListParagraph"/>
        <w:numPr>
          <w:ilvl w:val="0"/>
          <w:numId w:val="2"/>
        </w:numPr>
      </w:pPr>
      <w:r>
        <w:t>Click the “Decay Rates” tab at the top of the screen.</w:t>
      </w:r>
    </w:p>
    <w:p w:rsidR="00374F6C" w:rsidRDefault="00374F6C" w:rsidP="00374F6C">
      <w:pPr>
        <w:pStyle w:val="ListParagraph"/>
        <w:numPr>
          <w:ilvl w:val="0"/>
          <w:numId w:val="2"/>
        </w:numPr>
      </w:pPr>
      <w:r>
        <w:t>On the right side of the screen, click the button next to Uraniam-238.  This time we will watch the decay of this atom.  Uranium-238 has a half-life of about 4.5 billion years.</w:t>
      </w:r>
    </w:p>
    <w:p w:rsidR="00374F6C" w:rsidRDefault="00374F6C" w:rsidP="00374F6C">
      <w:pPr>
        <w:pStyle w:val="ListParagraph"/>
        <w:numPr>
          <w:ilvl w:val="0"/>
          <w:numId w:val="2"/>
        </w:numPr>
      </w:pPr>
      <w:r>
        <w:t>On the bucket of atoms, there is a slider.  Drag the slider all the way to the right and watch the graph at the bottom of the screen.</w:t>
      </w:r>
    </w:p>
    <w:p w:rsidR="00374F6C" w:rsidRDefault="00374F6C" w:rsidP="00374F6C">
      <w:pPr>
        <w:pStyle w:val="ListParagraph"/>
        <w:numPr>
          <w:ilvl w:val="0"/>
          <w:numId w:val="2"/>
        </w:numPr>
      </w:pPr>
      <w:r>
        <w:t>Fill in the answers in this table:</w:t>
      </w:r>
    </w:p>
    <w:tbl>
      <w:tblPr>
        <w:tblStyle w:val="TableGrid"/>
        <w:tblW w:w="0" w:type="auto"/>
        <w:tblInd w:w="828" w:type="dxa"/>
        <w:tblLook w:val="04A0" w:firstRow="1" w:lastRow="0" w:firstColumn="1" w:lastColumn="0" w:noHBand="0" w:noVBand="1"/>
      </w:tblPr>
      <w:tblGrid>
        <w:gridCol w:w="7740"/>
        <w:gridCol w:w="1710"/>
      </w:tblGrid>
      <w:tr w:rsidR="00374F6C" w:rsidRPr="00C81043" w:rsidTr="00C81043">
        <w:tc>
          <w:tcPr>
            <w:tcW w:w="7740" w:type="dxa"/>
            <w:tcBorders>
              <w:top w:val="nil"/>
              <w:left w:val="nil"/>
              <w:bottom w:val="nil"/>
              <w:right w:val="single" w:sz="4" w:space="0" w:color="auto"/>
            </w:tcBorders>
          </w:tcPr>
          <w:p w:rsidR="00374F6C" w:rsidRPr="00C81043" w:rsidRDefault="00374F6C" w:rsidP="00374F6C">
            <w:pPr>
              <w:pStyle w:val="ListParagraph"/>
              <w:ind w:left="0"/>
              <w:rPr>
                <w:i/>
                <w:sz w:val="20"/>
                <w:szCs w:val="20"/>
              </w:rPr>
            </w:pPr>
            <w:r w:rsidRPr="00C81043">
              <w:rPr>
                <w:i/>
                <w:sz w:val="20"/>
                <w:szCs w:val="20"/>
              </w:rPr>
              <w:t>After one half-life (4.5 billion years), what percent of the original uranium remains?</w:t>
            </w:r>
          </w:p>
        </w:tc>
        <w:tc>
          <w:tcPr>
            <w:tcW w:w="1710" w:type="dxa"/>
            <w:tcBorders>
              <w:left w:val="single" w:sz="4" w:space="0" w:color="auto"/>
            </w:tcBorders>
          </w:tcPr>
          <w:p w:rsidR="00374F6C" w:rsidRPr="00C81043" w:rsidRDefault="00374F6C" w:rsidP="00374F6C">
            <w:pPr>
              <w:pStyle w:val="ListParagraph"/>
              <w:ind w:left="0"/>
              <w:rPr>
                <w:i/>
                <w:sz w:val="20"/>
                <w:szCs w:val="20"/>
              </w:rPr>
            </w:pPr>
          </w:p>
        </w:tc>
      </w:tr>
      <w:tr w:rsidR="00374F6C" w:rsidRPr="00C81043" w:rsidTr="00C81043">
        <w:tc>
          <w:tcPr>
            <w:tcW w:w="7740" w:type="dxa"/>
            <w:tcBorders>
              <w:top w:val="nil"/>
              <w:left w:val="nil"/>
              <w:bottom w:val="nil"/>
              <w:right w:val="single" w:sz="4" w:space="0" w:color="auto"/>
            </w:tcBorders>
          </w:tcPr>
          <w:p w:rsidR="00374F6C" w:rsidRPr="00C81043" w:rsidRDefault="00374F6C" w:rsidP="00374F6C">
            <w:pPr>
              <w:pStyle w:val="ListParagraph"/>
              <w:ind w:left="0"/>
              <w:rPr>
                <w:i/>
                <w:sz w:val="20"/>
                <w:szCs w:val="20"/>
              </w:rPr>
            </w:pPr>
            <w:r w:rsidRPr="00C81043">
              <w:rPr>
                <w:i/>
                <w:sz w:val="20"/>
                <w:szCs w:val="20"/>
              </w:rPr>
              <w:t>After two half-lives (9 billion years), what percent of the original uranium remains?</w:t>
            </w:r>
          </w:p>
        </w:tc>
        <w:tc>
          <w:tcPr>
            <w:tcW w:w="1710" w:type="dxa"/>
            <w:tcBorders>
              <w:left w:val="single" w:sz="4" w:space="0" w:color="auto"/>
            </w:tcBorders>
          </w:tcPr>
          <w:p w:rsidR="00374F6C" w:rsidRPr="00C81043" w:rsidRDefault="00374F6C" w:rsidP="00374F6C">
            <w:pPr>
              <w:pStyle w:val="ListParagraph"/>
              <w:ind w:left="0"/>
              <w:rPr>
                <w:i/>
                <w:sz w:val="20"/>
                <w:szCs w:val="20"/>
              </w:rPr>
            </w:pPr>
          </w:p>
        </w:tc>
      </w:tr>
      <w:tr w:rsidR="00374F6C" w:rsidRPr="00C81043" w:rsidTr="00C81043">
        <w:tc>
          <w:tcPr>
            <w:tcW w:w="7740" w:type="dxa"/>
            <w:tcBorders>
              <w:top w:val="nil"/>
              <w:left w:val="nil"/>
              <w:bottom w:val="nil"/>
              <w:right w:val="single" w:sz="4" w:space="0" w:color="auto"/>
            </w:tcBorders>
          </w:tcPr>
          <w:p w:rsidR="00374F6C" w:rsidRPr="00C81043" w:rsidRDefault="00374F6C" w:rsidP="00374F6C">
            <w:pPr>
              <w:pStyle w:val="ListParagraph"/>
              <w:ind w:left="0"/>
              <w:rPr>
                <w:i/>
                <w:sz w:val="20"/>
                <w:szCs w:val="20"/>
              </w:rPr>
            </w:pPr>
            <w:r w:rsidRPr="00C81043">
              <w:rPr>
                <w:i/>
                <w:sz w:val="20"/>
                <w:szCs w:val="20"/>
              </w:rPr>
              <w:t>After three half-lives (13.5 billion years), what percent of the original uranium remains?</w:t>
            </w:r>
          </w:p>
        </w:tc>
        <w:tc>
          <w:tcPr>
            <w:tcW w:w="1710" w:type="dxa"/>
            <w:tcBorders>
              <w:left w:val="single" w:sz="4" w:space="0" w:color="auto"/>
            </w:tcBorders>
          </w:tcPr>
          <w:p w:rsidR="00374F6C" w:rsidRPr="00C81043" w:rsidRDefault="00374F6C" w:rsidP="00374F6C">
            <w:pPr>
              <w:pStyle w:val="ListParagraph"/>
              <w:ind w:left="0"/>
              <w:rPr>
                <w:i/>
                <w:sz w:val="20"/>
                <w:szCs w:val="20"/>
              </w:rPr>
            </w:pPr>
          </w:p>
        </w:tc>
      </w:tr>
      <w:tr w:rsidR="00374F6C" w:rsidRPr="00C81043" w:rsidTr="00C81043">
        <w:tc>
          <w:tcPr>
            <w:tcW w:w="7740" w:type="dxa"/>
            <w:tcBorders>
              <w:top w:val="nil"/>
              <w:left w:val="nil"/>
              <w:bottom w:val="nil"/>
              <w:right w:val="single" w:sz="4" w:space="0" w:color="auto"/>
            </w:tcBorders>
          </w:tcPr>
          <w:p w:rsidR="00374F6C" w:rsidRPr="00C81043" w:rsidRDefault="00374F6C" w:rsidP="00374F6C">
            <w:pPr>
              <w:pStyle w:val="ListParagraph"/>
              <w:ind w:left="0"/>
              <w:rPr>
                <w:i/>
                <w:sz w:val="20"/>
                <w:szCs w:val="20"/>
              </w:rPr>
            </w:pPr>
            <w:r w:rsidRPr="00C81043">
              <w:rPr>
                <w:i/>
                <w:sz w:val="20"/>
                <w:szCs w:val="20"/>
              </w:rPr>
              <w:t>After four half-lives (18 billion years), what percent of the original uranium would remain?</w:t>
            </w:r>
          </w:p>
        </w:tc>
        <w:tc>
          <w:tcPr>
            <w:tcW w:w="1710" w:type="dxa"/>
            <w:tcBorders>
              <w:left w:val="single" w:sz="4" w:space="0" w:color="auto"/>
            </w:tcBorders>
          </w:tcPr>
          <w:p w:rsidR="00374F6C" w:rsidRPr="00C81043" w:rsidRDefault="00374F6C" w:rsidP="00374F6C">
            <w:pPr>
              <w:pStyle w:val="ListParagraph"/>
              <w:ind w:left="0"/>
              <w:rPr>
                <w:i/>
                <w:sz w:val="20"/>
                <w:szCs w:val="20"/>
              </w:rPr>
            </w:pPr>
          </w:p>
        </w:tc>
      </w:tr>
    </w:tbl>
    <w:p w:rsidR="00374F6C" w:rsidRPr="00574C0B" w:rsidRDefault="00C81043" w:rsidP="00C81043">
      <w:pPr>
        <w:pStyle w:val="ListParagraph"/>
        <w:numPr>
          <w:ilvl w:val="0"/>
          <w:numId w:val="2"/>
        </w:numPr>
      </w:pPr>
      <w:r w:rsidRPr="00574C0B">
        <w:t xml:space="preserve">Suppose you found a rock, and </w:t>
      </w:r>
      <w:r w:rsidR="00574C0B" w:rsidRPr="00574C0B">
        <w:t xml:space="preserve">through testing found out that it had just as much lead-206 as uranium-238 in it.  </w:t>
      </w:r>
      <w:r w:rsidRPr="00574C0B">
        <w:t>How old would you conclude the rock to be?</w:t>
      </w:r>
      <w:r w:rsidR="00574C0B" w:rsidRPr="00574C0B">
        <w:t xml:space="preserve"> _____________________________</w:t>
      </w:r>
    </w:p>
    <w:p w:rsidR="00374F6C" w:rsidRDefault="00374F6C" w:rsidP="00E33F96"/>
    <w:p w:rsidR="00E33F96" w:rsidRDefault="00E33F96" w:rsidP="00E33F96">
      <w:pPr>
        <w:pStyle w:val="subheading"/>
      </w:pPr>
      <w:r>
        <w:t>C.  Measurement</w:t>
      </w:r>
    </w:p>
    <w:p w:rsidR="00E33F96" w:rsidRDefault="00C81043" w:rsidP="00C81043">
      <w:pPr>
        <w:pStyle w:val="ListParagraph"/>
        <w:numPr>
          <w:ilvl w:val="0"/>
          <w:numId w:val="5"/>
        </w:numPr>
      </w:pPr>
      <w:r>
        <w:t>Click the “Measurement” tab at the top of the screen.</w:t>
      </w:r>
    </w:p>
    <w:p w:rsidR="00C81043" w:rsidRDefault="00C81043" w:rsidP="00C81043">
      <w:pPr>
        <w:pStyle w:val="ListParagraph"/>
        <w:numPr>
          <w:ilvl w:val="0"/>
          <w:numId w:val="5"/>
        </w:numPr>
      </w:pPr>
      <w:r>
        <w:t>Click “Plant Tree” at the bottom of the screen.  The tree will grow and live for about 1200 years, then die and begin to decay.  Let the time run and watch the graph at the top of the screen.</w:t>
      </w:r>
    </w:p>
    <w:p w:rsidR="00C81043" w:rsidRDefault="00C81043" w:rsidP="00C81043">
      <w:pPr>
        <w:pStyle w:val="ListParagraph"/>
        <w:numPr>
          <w:ilvl w:val="0"/>
          <w:numId w:val="5"/>
        </w:numPr>
      </w:pPr>
      <w:r>
        <w:t xml:space="preserve">According to the graph, what is the percent of C-14 in the tree while it is alive?  </w:t>
      </w:r>
      <w:r w:rsidR="00574C0B">
        <w:t xml:space="preserve">_______________ </w:t>
      </w:r>
      <w:r>
        <w:t>Why?</w:t>
      </w:r>
      <w:r w:rsidR="00574C0B">
        <w:t>________________________________________________________________________________</w:t>
      </w:r>
    </w:p>
    <w:p w:rsidR="00C81043" w:rsidRDefault="00C81043" w:rsidP="00C81043">
      <w:pPr>
        <w:pStyle w:val="ListParagraph"/>
        <w:numPr>
          <w:ilvl w:val="0"/>
          <w:numId w:val="5"/>
        </w:numPr>
      </w:pPr>
      <w:r>
        <w:t>According to the graph, approximately how many years has the tree been dead when its C-14 percent is down to 50%?</w:t>
      </w:r>
      <w:r w:rsidR="00574C0B">
        <w:t>__________________</w:t>
      </w:r>
    </w:p>
    <w:p w:rsidR="00C81043" w:rsidRDefault="00C81043" w:rsidP="00C81043">
      <w:pPr>
        <w:pStyle w:val="ListParagraph"/>
        <w:numPr>
          <w:ilvl w:val="0"/>
          <w:numId w:val="5"/>
        </w:numPr>
      </w:pPr>
      <w:r>
        <w:t>According to the graph, approximately how many years has the tree been dead when its C-14 percent is down to about 12.5%?</w:t>
      </w:r>
      <w:r w:rsidR="00574C0B">
        <w:t>______________________</w:t>
      </w:r>
    </w:p>
    <w:p w:rsidR="00C81043" w:rsidRDefault="00C81043" w:rsidP="00C81043">
      <w:pPr>
        <w:pStyle w:val="ListParagraph"/>
        <w:numPr>
          <w:ilvl w:val="0"/>
          <w:numId w:val="5"/>
        </w:numPr>
      </w:pPr>
      <w:r>
        <w:t>Click</w:t>
      </w:r>
      <w:r w:rsidR="001A1CAB">
        <w:t xml:space="preserve"> “Rock” on the right side of the screen.  Click “Uranium-238” underneath “Probe Type” in the upper left of the screen.  To measure longer times, we need to use an element that decays more slowly than C-14.</w:t>
      </w:r>
    </w:p>
    <w:p w:rsidR="001A1CAB" w:rsidRDefault="001A1CAB" w:rsidP="00C81043">
      <w:pPr>
        <w:pStyle w:val="ListParagraph"/>
        <w:numPr>
          <w:ilvl w:val="0"/>
          <w:numId w:val="5"/>
        </w:numPr>
      </w:pPr>
      <w:r>
        <w:t xml:space="preserve">Before you click anything, make some predictions.  How much uranium will be remaining when the rock is 4.5 billion years old?  </w:t>
      </w:r>
      <w:r w:rsidR="00574C0B">
        <w:t xml:space="preserve">___________________ </w:t>
      </w:r>
      <w:r>
        <w:t xml:space="preserve">How much will be remaining when the rock is 9 billion years old?  </w:t>
      </w:r>
      <w:r w:rsidR="00574C0B">
        <w:t xml:space="preserve">___________________ </w:t>
      </w:r>
      <w:r>
        <w:t>How much will be remaining when the rock is 13.5 billion years old?</w:t>
      </w:r>
      <w:r w:rsidR="00574C0B">
        <w:t>______________________</w:t>
      </w:r>
    </w:p>
    <w:p w:rsidR="001A1CAB" w:rsidRDefault="001A1CAB" w:rsidP="00C81043">
      <w:pPr>
        <w:pStyle w:val="ListParagraph"/>
        <w:numPr>
          <w:ilvl w:val="0"/>
          <w:numId w:val="5"/>
        </w:numPr>
      </w:pPr>
      <w:r>
        <w:t>Click “Erupt Volcano” to begin the process of creating an igneous rock.  Watch the graph at the top of the screen.  Check your predictions from #7.  Were they correct?</w:t>
      </w:r>
      <w:r w:rsidR="00574C0B">
        <w:t>_____________________________</w:t>
      </w:r>
    </w:p>
    <w:p w:rsidR="001A1CAB" w:rsidRDefault="001A1CAB" w:rsidP="001A1CAB">
      <w:pPr>
        <w:pStyle w:val="ListParagraph"/>
      </w:pPr>
    </w:p>
    <w:p w:rsidR="00E33F96" w:rsidRDefault="00E33F96" w:rsidP="00E33F96">
      <w:pPr>
        <w:pStyle w:val="subheading"/>
      </w:pPr>
      <w:r>
        <w:t>D.  Dating Game</w:t>
      </w:r>
    </w:p>
    <w:p w:rsidR="001A1CAB" w:rsidRDefault="001A1CAB" w:rsidP="001A1CAB">
      <w:r>
        <w:t>Now that we understand radioactive decay and half-lives, we can use them to determine how old rocks or fossils are.</w:t>
      </w:r>
    </w:p>
    <w:p w:rsidR="001A1CAB" w:rsidRDefault="001A1CAB" w:rsidP="001A1CAB">
      <w:pPr>
        <w:pStyle w:val="ListParagraph"/>
        <w:numPr>
          <w:ilvl w:val="0"/>
          <w:numId w:val="6"/>
        </w:numPr>
      </w:pPr>
      <w:r>
        <w:t>Click the “Dating Game” tab at the top of the screen.</w:t>
      </w:r>
    </w:p>
    <w:p w:rsidR="001A1CAB" w:rsidRDefault="001A1CAB" w:rsidP="001A1CAB">
      <w:pPr>
        <w:pStyle w:val="ListParagraph"/>
        <w:numPr>
          <w:ilvl w:val="0"/>
          <w:numId w:val="6"/>
        </w:numPr>
      </w:pPr>
      <w:r>
        <w:t>You can drag the probe to different items on or below the surface of the earth.  The probe tells you how much of the original element is still in the rock or fossil.  You can measure C-14 or U-238, whichever works better for the item you are measuring.</w:t>
      </w:r>
    </w:p>
    <w:p w:rsidR="00AB16FE" w:rsidRDefault="00AB16FE" w:rsidP="001A1CAB">
      <w:pPr>
        <w:pStyle w:val="ListParagraph"/>
        <w:numPr>
          <w:ilvl w:val="0"/>
          <w:numId w:val="6"/>
        </w:numPr>
      </w:pPr>
      <w:r>
        <w:t>You can use the graph to match the percent of element remaining, and then use the time shown to estimate the age of the rock or fossil.</w:t>
      </w:r>
    </w:p>
    <w:p w:rsidR="00AB16FE" w:rsidRDefault="00AB16FE" w:rsidP="001A1CAB">
      <w:pPr>
        <w:pStyle w:val="ListParagraph"/>
        <w:numPr>
          <w:ilvl w:val="0"/>
          <w:numId w:val="6"/>
        </w:numPr>
      </w:pPr>
      <w:r>
        <w:t xml:space="preserve">Let’s do an example:  </w:t>
      </w:r>
    </w:p>
    <w:p w:rsidR="00AB16FE" w:rsidRDefault="00AB16FE" w:rsidP="00AB16FE">
      <w:pPr>
        <w:pStyle w:val="ListParagraph"/>
        <w:numPr>
          <w:ilvl w:val="1"/>
          <w:numId w:val="6"/>
        </w:numPr>
      </w:pPr>
      <w:r>
        <w:t>Drag the probe to the dead tree to the right of the house.</w:t>
      </w:r>
    </w:p>
    <w:p w:rsidR="00AB16FE" w:rsidRDefault="00AB16FE" w:rsidP="00AB16FE">
      <w:pPr>
        <w:pStyle w:val="ListParagraph"/>
        <w:numPr>
          <w:ilvl w:val="1"/>
          <w:numId w:val="6"/>
        </w:numPr>
      </w:pPr>
      <w:r>
        <w:t>Look at the probe reading: it tells you that there is 97.4% of the original C-14 remaining in the dead tree.</w:t>
      </w:r>
    </w:p>
    <w:p w:rsidR="00AB16FE" w:rsidRDefault="00AB16FE" w:rsidP="00AB16FE">
      <w:pPr>
        <w:pStyle w:val="ListParagraph"/>
        <w:numPr>
          <w:ilvl w:val="1"/>
          <w:numId w:val="6"/>
        </w:numPr>
      </w:pPr>
      <w:r>
        <w:t>Now find the green arrows on the graph at the top of the screen.  Drag those arrows right or left until the top line tells you that the C-14 percentage is 97.4%, the reading from the probe.</w:t>
      </w:r>
    </w:p>
    <w:p w:rsidR="00AB16FE" w:rsidRDefault="00AB16FE" w:rsidP="00AB16FE">
      <w:pPr>
        <w:pStyle w:val="ListParagraph"/>
        <w:numPr>
          <w:ilvl w:val="1"/>
          <w:numId w:val="6"/>
        </w:numPr>
      </w:pPr>
      <w:r>
        <w:t>When you get the graph to read 97.4%, it tells you that the time has been 229 years.</w:t>
      </w:r>
    </w:p>
    <w:p w:rsidR="00AB16FE" w:rsidRDefault="00AB16FE" w:rsidP="00AB16FE">
      <w:pPr>
        <w:pStyle w:val="ListParagraph"/>
        <w:numPr>
          <w:ilvl w:val="1"/>
          <w:numId w:val="6"/>
        </w:numPr>
      </w:pPr>
      <w:r>
        <w:t>Type this number into the box for “Estimate age of dead tree” and click “Check Estimate”.</w:t>
      </w:r>
    </w:p>
    <w:p w:rsidR="00AB16FE" w:rsidRDefault="00AB16FE" w:rsidP="00AB16FE">
      <w:pPr>
        <w:pStyle w:val="ListParagraph"/>
        <w:numPr>
          <w:ilvl w:val="1"/>
          <w:numId w:val="6"/>
        </w:numPr>
      </w:pPr>
      <w:r>
        <w:t>You should get a green smiley face, indicating that you have correctly figured out the age of the dead tree.</w:t>
      </w:r>
    </w:p>
    <w:p w:rsidR="00AB16FE" w:rsidRDefault="00AB16FE" w:rsidP="00AB16FE">
      <w:pPr>
        <w:pStyle w:val="ListParagraph"/>
        <w:numPr>
          <w:ilvl w:val="0"/>
          <w:numId w:val="6"/>
        </w:numPr>
      </w:pPr>
      <w:r>
        <w:t>Repeat the above process for all the other items.  Fill in the table below.</w:t>
      </w:r>
    </w:p>
    <w:tbl>
      <w:tblPr>
        <w:tblStyle w:val="TableGrid"/>
        <w:tblW w:w="0" w:type="auto"/>
        <w:tblInd w:w="648" w:type="dxa"/>
        <w:tblLook w:val="04A0" w:firstRow="1" w:lastRow="0" w:firstColumn="1" w:lastColumn="0" w:noHBand="0" w:noVBand="1"/>
      </w:tblPr>
      <w:tblGrid>
        <w:gridCol w:w="2340"/>
        <w:gridCol w:w="1980"/>
        <w:gridCol w:w="1620"/>
      </w:tblGrid>
      <w:tr w:rsidR="00EC4242" w:rsidRPr="00AB16FE" w:rsidTr="003D7FDB">
        <w:tc>
          <w:tcPr>
            <w:tcW w:w="2340" w:type="dxa"/>
            <w:tcBorders>
              <w:top w:val="nil"/>
              <w:left w:val="nil"/>
              <w:bottom w:val="single" w:sz="4" w:space="0" w:color="auto"/>
              <w:right w:val="nil"/>
            </w:tcBorders>
          </w:tcPr>
          <w:p w:rsidR="00EC4242" w:rsidRPr="00AB16FE" w:rsidRDefault="00EC4242" w:rsidP="00AB16FE">
            <w:pPr>
              <w:jc w:val="center"/>
              <w:rPr>
                <w:b/>
              </w:rPr>
            </w:pPr>
            <w:r w:rsidRPr="00AB16FE">
              <w:rPr>
                <w:b/>
              </w:rPr>
              <w:t>Item</w:t>
            </w:r>
          </w:p>
        </w:tc>
        <w:tc>
          <w:tcPr>
            <w:tcW w:w="1980" w:type="dxa"/>
            <w:tcBorders>
              <w:top w:val="nil"/>
              <w:left w:val="nil"/>
              <w:bottom w:val="single" w:sz="4" w:space="0" w:color="auto"/>
              <w:right w:val="nil"/>
            </w:tcBorders>
          </w:tcPr>
          <w:p w:rsidR="00EC4242" w:rsidRPr="00AB16FE" w:rsidRDefault="00EC4242" w:rsidP="00AB16FE">
            <w:pPr>
              <w:jc w:val="center"/>
              <w:rPr>
                <w:b/>
              </w:rPr>
            </w:pPr>
            <w:r w:rsidRPr="00AB16FE">
              <w:rPr>
                <w:b/>
              </w:rPr>
              <w:t>Age</w:t>
            </w:r>
          </w:p>
        </w:tc>
        <w:tc>
          <w:tcPr>
            <w:tcW w:w="1620" w:type="dxa"/>
            <w:tcBorders>
              <w:top w:val="nil"/>
              <w:left w:val="nil"/>
              <w:bottom w:val="single" w:sz="4" w:space="0" w:color="auto"/>
              <w:right w:val="nil"/>
            </w:tcBorders>
          </w:tcPr>
          <w:p w:rsidR="00EC4242" w:rsidRPr="00AB16FE" w:rsidRDefault="00EC4242" w:rsidP="00AB16FE">
            <w:pPr>
              <w:jc w:val="center"/>
              <w:rPr>
                <w:b/>
              </w:rPr>
            </w:pPr>
            <w:r>
              <w:rPr>
                <w:b/>
              </w:rPr>
              <w:t>Element Used</w:t>
            </w:r>
          </w:p>
        </w:tc>
      </w:tr>
      <w:tr w:rsidR="00EC4242" w:rsidTr="003D7FDB">
        <w:trPr>
          <w:trHeight w:val="343"/>
        </w:trPr>
        <w:tc>
          <w:tcPr>
            <w:tcW w:w="2340" w:type="dxa"/>
            <w:tcBorders>
              <w:top w:val="single" w:sz="4" w:space="0" w:color="auto"/>
            </w:tcBorders>
            <w:vAlign w:val="center"/>
          </w:tcPr>
          <w:p w:rsidR="00EC4242" w:rsidRDefault="00EC4242" w:rsidP="00AB16FE">
            <w:pPr>
              <w:jc w:val="right"/>
            </w:pPr>
            <w:r>
              <w:t>Animal Skull</w:t>
            </w:r>
          </w:p>
        </w:tc>
        <w:tc>
          <w:tcPr>
            <w:tcW w:w="1980" w:type="dxa"/>
            <w:tcBorders>
              <w:top w:val="single" w:sz="4" w:space="0" w:color="auto"/>
            </w:tcBorders>
            <w:vAlign w:val="center"/>
          </w:tcPr>
          <w:p w:rsidR="00EC4242" w:rsidRDefault="00EC4242" w:rsidP="00AB16FE">
            <w:pPr>
              <w:jc w:val="right"/>
            </w:pPr>
          </w:p>
        </w:tc>
        <w:tc>
          <w:tcPr>
            <w:tcW w:w="1620" w:type="dxa"/>
            <w:tcBorders>
              <w:top w:val="single" w:sz="4" w:space="0" w:color="auto"/>
            </w:tcBorders>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House</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Living Tree</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Distant Living Tree</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Bone</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Wooden Cup</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Human Skull</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Fish Bones</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Rock 1</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Rock 2</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AB16FE">
            <w:pPr>
              <w:jc w:val="right"/>
            </w:pPr>
            <w:r>
              <w:t>Rock 3</w:t>
            </w:r>
          </w:p>
        </w:tc>
        <w:tc>
          <w:tcPr>
            <w:tcW w:w="1980" w:type="dxa"/>
            <w:vAlign w:val="center"/>
          </w:tcPr>
          <w:p w:rsidR="00EC4242" w:rsidRDefault="00EC4242" w:rsidP="00AB16FE">
            <w:pPr>
              <w:jc w:val="right"/>
            </w:pPr>
          </w:p>
        </w:tc>
        <w:tc>
          <w:tcPr>
            <w:tcW w:w="1620" w:type="dxa"/>
          </w:tcPr>
          <w:p w:rsidR="00EC4242" w:rsidRDefault="00EC4242" w:rsidP="00AB16FE">
            <w:pPr>
              <w:jc w:val="right"/>
            </w:pPr>
            <w:r>
              <w:rPr>
                <w:noProof/>
              </w:rPr>
              <mc:AlternateContent>
                <mc:Choice Requires="wps">
                  <w:drawing>
                    <wp:anchor distT="0" distB="0" distL="114300" distR="114300" simplePos="0" relativeHeight="251659264" behindDoc="0" locked="0" layoutInCell="1" allowOverlap="1" wp14:anchorId="1437679B" wp14:editId="2C8E6227">
                      <wp:simplePos x="0" y="0"/>
                      <wp:positionH relativeFrom="column">
                        <wp:posOffset>1295400</wp:posOffset>
                      </wp:positionH>
                      <wp:positionV relativeFrom="paragraph">
                        <wp:posOffset>84455</wp:posOffset>
                      </wp:positionV>
                      <wp:extent cx="2057400" cy="914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rsidR="00EC4242" w:rsidRPr="00574C0B" w:rsidRDefault="00EC4242">
                                  <w:pPr>
                                    <w:rPr>
                                      <w:i/>
                                      <w:sz w:val="20"/>
                                    </w:rPr>
                                  </w:pPr>
                                  <w:r w:rsidRPr="00574C0B">
                                    <w:rPr>
                                      <w:i/>
                                      <w:sz w:val="20"/>
                                    </w:rPr>
                                    <w:t>Hint:  For the last four items on the list, neither C-14 or U-238 will work well.  Select “Custom”, and pick a half-life that gives you something other than 0.0% on the probe.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pt;margin-top:6.65pt;width:16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">
                      <v:textbox>
                        <w:txbxContent>
                          <w:p w:rsidR="00EC4242" w:rsidRPr="00574C0B" w:rsidRDefault="00EC4242">
                            <w:pPr>
                              <w:rPr>
                                <w:i/>
                                <w:sz w:val="20"/>
                              </w:rPr>
                            </w:pPr>
                            <w:r w:rsidRPr="00574C0B">
                              <w:rPr>
                                <w:i/>
                                <w:sz w:val="20"/>
                              </w:rPr>
                              <w:t>Hint:  For the last four items on the list, neither C-14 or U-238 will work well.  Select “Custom”, and pick a half-life that gives you something other than 0.0% on the probe.</w:t>
                            </w:r>
                          </w:p>
                        </w:txbxContent>
                      </v:textbox>
                    </v:shape>
                  </w:pict>
                </mc:Fallback>
              </mc:AlternateContent>
            </w:r>
          </w:p>
        </w:tc>
      </w:tr>
      <w:tr w:rsidR="00EC4242" w:rsidTr="00574C0B">
        <w:trPr>
          <w:trHeight w:val="343"/>
        </w:trPr>
        <w:tc>
          <w:tcPr>
            <w:tcW w:w="2340" w:type="dxa"/>
            <w:vAlign w:val="center"/>
          </w:tcPr>
          <w:p w:rsidR="00EC4242" w:rsidRDefault="00EC4242" w:rsidP="00AB16FE">
            <w:pPr>
              <w:jc w:val="right"/>
            </w:pPr>
            <w:r>
              <w:t>Rock 4</w:t>
            </w:r>
          </w:p>
        </w:tc>
        <w:tc>
          <w:tcPr>
            <w:tcW w:w="1980" w:type="dxa"/>
            <w:vAlign w:val="center"/>
          </w:tcPr>
          <w:p w:rsidR="00EC4242" w:rsidRDefault="00EC4242" w:rsidP="00AB16FE">
            <w:pPr>
              <w:jc w:val="right"/>
            </w:pPr>
          </w:p>
        </w:tc>
        <w:tc>
          <w:tcPr>
            <w:tcW w:w="1620" w:type="dxa"/>
          </w:tcPr>
          <w:p w:rsidR="00EC4242" w:rsidRDefault="00EC4242" w:rsidP="00AB16FE">
            <w:pPr>
              <w:jc w:val="right"/>
            </w:pPr>
          </w:p>
        </w:tc>
      </w:tr>
      <w:tr w:rsidR="00EC4242" w:rsidTr="00574C0B">
        <w:trPr>
          <w:trHeight w:val="343"/>
        </w:trPr>
        <w:tc>
          <w:tcPr>
            <w:tcW w:w="2340" w:type="dxa"/>
            <w:vAlign w:val="center"/>
          </w:tcPr>
          <w:p w:rsidR="00EC4242" w:rsidRDefault="00EC4242" w:rsidP="000E6C35">
            <w:pPr>
              <w:jc w:val="right"/>
            </w:pPr>
            <w:r>
              <w:t>Rock 5</w:t>
            </w:r>
          </w:p>
        </w:tc>
        <w:tc>
          <w:tcPr>
            <w:tcW w:w="1980" w:type="dxa"/>
            <w:vAlign w:val="center"/>
          </w:tcPr>
          <w:p w:rsidR="00EC4242" w:rsidRDefault="00EC4242" w:rsidP="000E6C35">
            <w:pPr>
              <w:jc w:val="right"/>
            </w:pPr>
          </w:p>
        </w:tc>
        <w:tc>
          <w:tcPr>
            <w:tcW w:w="1620" w:type="dxa"/>
          </w:tcPr>
          <w:p w:rsidR="00EC4242" w:rsidRDefault="00EC4242" w:rsidP="000E6C35">
            <w:pPr>
              <w:jc w:val="right"/>
            </w:pPr>
          </w:p>
        </w:tc>
      </w:tr>
      <w:tr w:rsidR="00EC4242" w:rsidTr="00574C0B">
        <w:trPr>
          <w:trHeight w:val="343"/>
        </w:trPr>
        <w:tc>
          <w:tcPr>
            <w:tcW w:w="2340" w:type="dxa"/>
            <w:vAlign w:val="center"/>
          </w:tcPr>
          <w:p w:rsidR="00EC4242" w:rsidRDefault="00EC4242" w:rsidP="004E5E02">
            <w:pPr>
              <w:jc w:val="right"/>
            </w:pPr>
            <w:r>
              <w:t>Fish Fossil</w:t>
            </w:r>
          </w:p>
        </w:tc>
        <w:tc>
          <w:tcPr>
            <w:tcW w:w="1980" w:type="dxa"/>
            <w:vAlign w:val="center"/>
          </w:tcPr>
          <w:p w:rsidR="00EC4242" w:rsidRDefault="00EC4242" w:rsidP="004E5E02">
            <w:pPr>
              <w:jc w:val="right"/>
            </w:pPr>
          </w:p>
        </w:tc>
        <w:tc>
          <w:tcPr>
            <w:tcW w:w="1620" w:type="dxa"/>
          </w:tcPr>
          <w:p w:rsidR="00EC4242" w:rsidRDefault="00EC4242" w:rsidP="004E5E02">
            <w:pPr>
              <w:jc w:val="right"/>
            </w:pPr>
          </w:p>
        </w:tc>
      </w:tr>
      <w:tr w:rsidR="00EC4242" w:rsidTr="00574C0B">
        <w:trPr>
          <w:trHeight w:val="343"/>
        </w:trPr>
        <w:tc>
          <w:tcPr>
            <w:tcW w:w="2340" w:type="dxa"/>
            <w:vAlign w:val="center"/>
          </w:tcPr>
          <w:p w:rsidR="00EC4242" w:rsidRDefault="00EC4242" w:rsidP="001D0B24">
            <w:pPr>
              <w:jc w:val="right"/>
            </w:pPr>
            <w:r>
              <w:t>Dinosaur Skull</w:t>
            </w:r>
          </w:p>
        </w:tc>
        <w:tc>
          <w:tcPr>
            <w:tcW w:w="1980" w:type="dxa"/>
            <w:vAlign w:val="center"/>
          </w:tcPr>
          <w:p w:rsidR="00EC4242" w:rsidRDefault="00EC4242" w:rsidP="001D0B24">
            <w:pPr>
              <w:jc w:val="right"/>
            </w:pPr>
          </w:p>
        </w:tc>
        <w:tc>
          <w:tcPr>
            <w:tcW w:w="1620" w:type="dxa"/>
          </w:tcPr>
          <w:p w:rsidR="00EC4242" w:rsidRDefault="00EC4242" w:rsidP="001D0B24">
            <w:pPr>
              <w:jc w:val="right"/>
            </w:pPr>
          </w:p>
        </w:tc>
      </w:tr>
      <w:tr w:rsidR="00EC4242" w:rsidTr="00574C0B">
        <w:trPr>
          <w:trHeight w:val="343"/>
        </w:trPr>
        <w:tc>
          <w:tcPr>
            <w:tcW w:w="2340" w:type="dxa"/>
            <w:vAlign w:val="center"/>
          </w:tcPr>
          <w:p w:rsidR="00EC4242" w:rsidRDefault="00EC4242" w:rsidP="006578CA">
            <w:pPr>
              <w:jc w:val="right"/>
            </w:pPr>
            <w:r>
              <w:t>Trilobite</w:t>
            </w:r>
          </w:p>
        </w:tc>
        <w:tc>
          <w:tcPr>
            <w:tcW w:w="1980" w:type="dxa"/>
            <w:vAlign w:val="center"/>
          </w:tcPr>
          <w:p w:rsidR="00EC4242" w:rsidRDefault="00EC4242" w:rsidP="006578CA">
            <w:pPr>
              <w:jc w:val="right"/>
            </w:pPr>
          </w:p>
        </w:tc>
        <w:tc>
          <w:tcPr>
            <w:tcW w:w="1620" w:type="dxa"/>
          </w:tcPr>
          <w:p w:rsidR="00EC4242" w:rsidRDefault="00EC4242" w:rsidP="006578CA">
            <w:pPr>
              <w:jc w:val="right"/>
            </w:pPr>
          </w:p>
        </w:tc>
      </w:tr>
      <w:tr w:rsidR="00EC4242" w:rsidTr="00574C0B">
        <w:trPr>
          <w:trHeight w:val="343"/>
        </w:trPr>
        <w:tc>
          <w:tcPr>
            <w:tcW w:w="2340" w:type="dxa"/>
            <w:vAlign w:val="center"/>
          </w:tcPr>
          <w:p w:rsidR="00EC4242" w:rsidRDefault="00EC4242" w:rsidP="00045576">
            <w:pPr>
              <w:jc w:val="right"/>
            </w:pPr>
            <w:r>
              <w:t>Small Human Skull</w:t>
            </w:r>
          </w:p>
        </w:tc>
        <w:tc>
          <w:tcPr>
            <w:tcW w:w="1980" w:type="dxa"/>
            <w:vAlign w:val="center"/>
          </w:tcPr>
          <w:p w:rsidR="00EC4242" w:rsidRDefault="00EC4242" w:rsidP="00045576">
            <w:pPr>
              <w:jc w:val="right"/>
            </w:pPr>
          </w:p>
        </w:tc>
        <w:tc>
          <w:tcPr>
            <w:tcW w:w="1620" w:type="dxa"/>
          </w:tcPr>
          <w:p w:rsidR="00EC4242" w:rsidRDefault="00EC4242" w:rsidP="00045576">
            <w:pPr>
              <w:jc w:val="right"/>
            </w:pPr>
          </w:p>
        </w:tc>
      </w:tr>
    </w:tbl>
    <w:p w:rsidR="00AB16FE" w:rsidRDefault="00AB16FE" w:rsidP="00AB16FE">
      <w:pPr>
        <w:ind w:left="360"/>
      </w:pPr>
    </w:p>
    <w:p w:rsidR="003D7FDB" w:rsidRDefault="003D7FDB" w:rsidP="00AB16FE">
      <w:pPr>
        <w:ind w:left="360"/>
      </w:pPr>
    </w:p>
    <w:p w:rsidR="003D7FDB" w:rsidRDefault="003D7FDB" w:rsidP="00AB16FE">
      <w:pPr>
        <w:ind w:left="360"/>
      </w:pPr>
    </w:p>
    <w:p w:rsidR="003D7FDB" w:rsidRDefault="003D7FDB" w:rsidP="00AB16FE">
      <w:pPr>
        <w:ind w:left="360"/>
      </w:pPr>
    </w:p>
    <w:p w:rsidR="003D7FDB" w:rsidRPr="003D7FDB" w:rsidRDefault="003D7FDB" w:rsidP="003D7FDB">
      <w:pPr>
        <w:pBdr>
          <w:top w:val="single" w:sz="4" w:space="1" w:color="auto"/>
          <w:left w:val="single" w:sz="4" w:space="4" w:color="auto"/>
          <w:bottom w:val="single" w:sz="4" w:space="1" w:color="auto"/>
          <w:right w:val="single" w:sz="4" w:space="4" w:color="auto"/>
        </w:pBdr>
        <w:ind w:left="360" w:right="5310"/>
        <w:rPr>
          <w:i/>
          <w:sz w:val="20"/>
        </w:rPr>
      </w:pPr>
      <w:r w:rsidRPr="003D7FDB">
        <w:rPr>
          <w:i/>
          <w:sz w:val="20"/>
        </w:rPr>
        <w:t>Kevin Fairchild, L</w:t>
      </w:r>
      <w:r>
        <w:rPr>
          <w:i/>
          <w:sz w:val="20"/>
        </w:rPr>
        <w:t>a Costa Canyon High School, 2011</w:t>
      </w:r>
      <w:bookmarkStart w:id="0" w:name="_GoBack"/>
      <w:bookmarkEnd w:id="0"/>
    </w:p>
    <w:sectPr w:rsidR="003D7FDB" w:rsidRPr="003D7FDB" w:rsidSect="005C7373">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Ref">
    <w:altName w:val="Georgia"/>
    <w:charset w:val="00"/>
    <w:family w:val="roman"/>
    <w:pitch w:val="variable"/>
    <w:sig w:usb0="00000001"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0AF"/>
    <w:multiLevelType w:val="hybridMultilevel"/>
    <w:tmpl w:val="6942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C6E5D"/>
    <w:multiLevelType w:val="hybridMultilevel"/>
    <w:tmpl w:val="AE22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0655E"/>
    <w:multiLevelType w:val="hybridMultilevel"/>
    <w:tmpl w:val="3D9E6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2A93A26"/>
    <w:multiLevelType w:val="hybridMultilevel"/>
    <w:tmpl w:val="08BC5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A3F91"/>
    <w:multiLevelType w:val="hybridMultilevel"/>
    <w:tmpl w:val="AE22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8F2D3D"/>
    <w:multiLevelType w:val="hybridMultilevel"/>
    <w:tmpl w:val="86249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96"/>
    <w:rsid w:val="001A1CAB"/>
    <w:rsid w:val="00374F6C"/>
    <w:rsid w:val="003D7FDB"/>
    <w:rsid w:val="00574C0B"/>
    <w:rsid w:val="005B1B7F"/>
    <w:rsid w:val="005C7373"/>
    <w:rsid w:val="006221AF"/>
    <w:rsid w:val="007E1E27"/>
    <w:rsid w:val="009E0511"/>
    <w:rsid w:val="00AB16FE"/>
    <w:rsid w:val="00B813D2"/>
    <w:rsid w:val="00C81043"/>
    <w:rsid w:val="00DE271D"/>
    <w:rsid w:val="00E33F96"/>
    <w:rsid w:val="00E41BD5"/>
    <w:rsid w:val="00EC4242"/>
    <w:rsid w:val="00E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AF"/>
    <w:rPr>
      <w:rFonts w:ascii="Calibri" w:hAnsi="Calibri"/>
      <w:sz w:val="22"/>
      <w:szCs w:val="24"/>
    </w:rPr>
  </w:style>
  <w:style w:type="paragraph" w:styleId="Heading1">
    <w:name w:val="heading 1"/>
    <w:basedOn w:val="Normal"/>
    <w:next w:val="Normal"/>
    <w:link w:val="Heading1Char"/>
    <w:qFormat/>
    <w:rsid w:val="006221AF"/>
    <w:pPr>
      <w:keepNext/>
      <w:outlineLvl w:val="0"/>
    </w:pPr>
    <w:rPr>
      <w:rFonts w:ascii="Tahoma" w:hAnsi="Tahoma" w:cs="Tahoma"/>
      <w:i/>
      <w:iCs/>
      <w:sz w:val="16"/>
    </w:rPr>
  </w:style>
  <w:style w:type="paragraph" w:styleId="Heading2">
    <w:name w:val="heading 2"/>
    <w:basedOn w:val="Normal"/>
    <w:next w:val="Normal"/>
    <w:link w:val="Heading2Char"/>
    <w:qFormat/>
    <w:rsid w:val="006221AF"/>
    <w:pPr>
      <w:keepNext/>
      <w:outlineLvl w:val="1"/>
    </w:pPr>
    <w:rPr>
      <w:i/>
      <w:iCs/>
      <w:sz w:val="18"/>
    </w:rPr>
  </w:style>
  <w:style w:type="paragraph" w:styleId="Heading4">
    <w:name w:val="heading 4"/>
    <w:basedOn w:val="Normal"/>
    <w:next w:val="Normal"/>
    <w:link w:val="Heading4Char"/>
    <w:rsid w:val="006221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221AF"/>
    <w:pPr>
      <w:keepNext/>
      <w:outlineLvl w:val="4"/>
    </w:pPr>
    <w:rPr>
      <w:rFonts w:ascii="Georgia Ref" w:hAnsi="Georgia Ref"/>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Title"/>
    <w:next w:val="Normal"/>
    <w:qFormat/>
    <w:rsid w:val="006221AF"/>
    <w:pPr>
      <w:pBdr>
        <w:top w:val="single" w:sz="24" w:space="1" w:color="auto"/>
      </w:pBdr>
      <w:spacing w:before="120" w:after="120"/>
      <w:jc w:val="right"/>
      <w:outlineLvl w:val="0"/>
    </w:pPr>
    <w:rPr>
      <w:rFonts w:ascii="Franklin Gothic Demi" w:hAnsi="Franklin Gothic Demi"/>
      <w:sz w:val="40"/>
      <w:szCs w:val="40"/>
    </w:rPr>
  </w:style>
  <w:style w:type="paragraph" w:customStyle="1" w:styleId="subheading">
    <w:name w:val="subheading"/>
    <w:next w:val="Normal"/>
    <w:qFormat/>
    <w:rsid w:val="006221AF"/>
    <w:pPr>
      <w:pBdr>
        <w:top w:val="single" w:sz="8" w:space="1" w:color="auto"/>
      </w:pBdr>
      <w:spacing w:before="120" w:after="60"/>
      <w:outlineLvl w:val="1"/>
    </w:pPr>
    <w:rPr>
      <w:rFonts w:ascii="Franklin Gothic Medium Cond" w:hAnsi="Franklin Gothic Medium Cond"/>
      <w:smallCaps/>
      <w:sz w:val="32"/>
      <w:szCs w:val="32"/>
    </w:rPr>
  </w:style>
  <w:style w:type="paragraph" w:customStyle="1" w:styleId="subsubheading">
    <w:name w:val="subsubheading"/>
    <w:basedOn w:val="subheading"/>
    <w:next w:val="Normal"/>
    <w:qFormat/>
    <w:rsid w:val="006221AF"/>
    <w:pPr>
      <w:pBdr>
        <w:top w:val="none" w:sz="0" w:space="0" w:color="auto"/>
      </w:pBdr>
      <w:outlineLvl w:val="2"/>
    </w:pPr>
    <w:rPr>
      <w:smallCaps w:val="0"/>
      <w:sz w:val="24"/>
      <w:szCs w:val="24"/>
    </w:rPr>
  </w:style>
  <w:style w:type="character" w:customStyle="1" w:styleId="Heading1Char">
    <w:name w:val="Heading 1 Char"/>
    <w:basedOn w:val="DefaultParagraphFont"/>
    <w:link w:val="Heading1"/>
    <w:rsid w:val="006221AF"/>
    <w:rPr>
      <w:rFonts w:ascii="Tahoma" w:hAnsi="Tahoma" w:cs="Tahoma"/>
      <w:i/>
      <w:iCs/>
      <w:sz w:val="16"/>
      <w:szCs w:val="24"/>
    </w:rPr>
  </w:style>
  <w:style w:type="character" w:customStyle="1" w:styleId="Heading2Char">
    <w:name w:val="Heading 2 Char"/>
    <w:basedOn w:val="DefaultParagraphFont"/>
    <w:link w:val="Heading2"/>
    <w:rsid w:val="006221AF"/>
    <w:rPr>
      <w:rFonts w:ascii="Calibri" w:hAnsi="Calibri"/>
      <w:i/>
      <w:iCs/>
      <w:sz w:val="18"/>
      <w:szCs w:val="24"/>
    </w:rPr>
  </w:style>
  <w:style w:type="character" w:customStyle="1" w:styleId="Heading4Char">
    <w:name w:val="Heading 4 Char"/>
    <w:basedOn w:val="DefaultParagraphFont"/>
    <w:link w:val="Heading4"/>
    <w:rsid w:val="006221AF"/>
    <w:rPr>
      <w:b/>
      <w:bCs/>
      <w:sz w:val="28"/>
      <w:szCs w:val="28"/>
    </w:rPr>
  </w:style>
  <w:style w:type="character" w:customStyle="1" w:styleId="Heading5Char">
    <w:name w:val="Heading 5 Char"/>
    <w:basedOn w:val="DefaultParagraphFont"/>
    <w:link w:val="Heading5"/>
    <w:rsid w:val="006221AF"/>
    <w:rPr>
      <w:rFonts w:ascii="Georgia Ref" w:hAnsi="Georgia Ref"/>
      <w:i/>
      <w:iCs/>
      <w:sz w:val="22"/>
      <w:szCs w:val="24"/>
    </w:rPr>
  </w:style>
  <w:style w:type="character" w:styleId="Hyperlink">
    <w:name w:val="Hyperlink"/>
    <w:basedOn w:val="DefaultParagraphFont"/>
    <w:uiPriority w:val="99"/>
    <w:unhideWhenUsed/>
    <w:rsid w:val="00E33F96"/>
    <w:rPr>
      <w:color w:val="0000FF" w:themeColor="hyperlink"/>
      <w:u w:val="single"/>
    </w:rPr>
  </w:style>
  <w:style w:type="paragraph" w:styleId="ListParagraph">
    <w:name w:val="List Paragraph"/>
    <w:basedOn w:val="Normal"/>
    <w:uiPriority w:val="34"/>
    <w:qFormat/>
    <w:rsid w:val="00E41BD5"/>
    <w:pPr>
      <w:ind w:left="720"/>
      <w:contextualSpacing/>
    </w:pPr>
  </w:style>
  <w:style w:type="table" w:styleId="TableGrid">
    <w:name w:val="Table Grid"/>
    <w:basedOn w:val="TableNormal"/>
    <w:uiPriority w:val="59"/>
    <w:rsid w:val="00374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4242"/>
    <w:rPr>
      <w:rFonts w:ascii="Tahoma" w:hAnsi="Tahoma" w:cs="Tahoma"/>
      <w:sz w:val="16"/>
      <w:szCs w:val="16"/>
    </w:rPr>
  </w:style>
  <w:style w:type="character" w:customStyle="1" w:styleId="BalloonTextChar">
    <w:name w:val="Balloon Text Char"/>
    <w:basedOn w:val="DefaultParagraphFont"/>
    <w:link w:val="BalloonText"/>
    <w:uiPriority w:val="99"/>
    <w:semiHidden/>
    <w:rsid w:val="00EC4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AF"/>
    <w:rPr>
      <w:rFonts w:ascii="Calibri" w:hAnsi="Calibri"/>
      <w:sz w:val="22"/>
      <w:szCs w:val="24"/>
    </w:rPr>
  </w:style>
  <w:style w:type="paragraph" w:styleId="Heading1">
    <w:name w:val="heading 1"/>
    <w:basedOn w:val="Normal"/>
    <w:next w:val="Normal"/>
    <w:link w:val="Heading1Char"/>
    <w:qFormat/>
    <w:rsid w:val="006221AF"/>
    <w:pPr>
      <w:keepNext/>
      <w:outlineLvl w:val="0"/>
    </w:pPr>
    <w:rPr>
      <w:rFonts w:ascii="Tahoma" w:hAnsi="Tahoma" w:cs="Tahoma"/>
      <w:i/>
      <w:iCs/>
      <w:sz w:val="16"/>
    </w:rPr>
  </w:style>
  <w:style w:type="paragraph" w:styleId="Heading2">
    <w:name w:val="heading 2"/>
    <w:basedOn w:val="Normal"/>
    <w:next w:val="Normal"/>
    <w:link w:val="Heading2Char"/>
    <w:qFormat/>
    <w:rsid w:val="006221AF"/>
    <w:pPr>
      <w:keepNext/>
      <w:outlineLvl w:val="1"/>
    </w:pPr>
    <w:rPr>
      <w:i/>
      <w:iCs/>
      <w:sz w:val="18"/>
    </w:rPr>
  </w:style>
  <w:style w:type="paragraph" w:styleId="Heading4">
    <w:name w:val="heading 4"/>
    <w:basedOn w:val="Normal"/>
    <w:next w:val="Normal"/>
    <w:link w:val="Heading4Char"/>
    <w:rsid w:val="006221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221AF"/>
    <w:pPr>
      <w:keepNext/>
      <w:outlineLvl w:val="4"/>
    </w:pPr>
    <w:rPr>
      <w:rFonts w:ascii="Georgia Ref" w:hAnsi="Georgia Ref"/>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Title">
    <w:name w:val="pageTitle"/>
    <w:next w:val="Normal"/>
    <w:qFormat/>
    <w:rsid w:val="006221AF"/>
    <w:pPr>
      <w:pBdr>
        <w:top w:val="single" w:sz="24" w:space="1" w:color="auto"/>
      </w:pBdr>
      <w:spacing w:before="120" w:after="120"/>
      <w:jc w:val="right"/>
      <w:outlineLvl w:val="0"/>
    </w:pPr>
    <w:rPr>
      <w:rFonts w:ascii="Franklin Gothic Demi" w:hAnsi="Franklin Gothic Demi"/>
      <w:sz w:val="40"/>
      <w:szCs w:val="40"/>
    </w:rPr>
  </w:style>
  <w:style w:type="paragraph" w:customStyle="1" w:styleId="subheading">
    <w:name w:val="subheading"/>
    <w:next w:val="Normal"/>
    <w:qFormat/>
    <w:rsid w:val="006221AF"/>
    <w:pPr>
      <w:pBdr>
        <w:top w:val="single" w:sz="8" w:space="1" w:color="auto"/>
      </w:pBdr>
      <w:spacing w:before="120" w:after="60"/>
      <w:outlineLvl w:val="1"/>
    </w:pPr>
    <w:rPr>
      <w:rFonts w:ascii="Franklin Gothic Medium Cond" w:hAnsi="Franklin Gothic Medium Cond"/>
      <w:smallCaps/>
      <w:sz w:val="32"/>
      <w:szCs w:val="32"/>
    </w:rPr>
  </w:style>
  <w:style w:type="paragraph" w:customStyle="1" w:styleId="subsubheading">
    <w:name w:val="subsubheading"/>
    <w:basedOn w:val="subheading"/>
    <w:next w:val="Normal"/>
    <w:qFormat/>
    <w:rsid w:val="006221AF"/>
    <w:pPr>
      <w:pBdr>
        <w:top w:val="none" w:sz="0" w:space="0" w:color="auto"/>
      </w:pBdr>
      <w:outlineLvl w:val="2"/>
    </w:pPr>
    <w:rPr>
      <w:smallCaps w:val="0"/>
      <w:sz w:val="24"/>
      <w:szCs w:val="24"/>
    </w:rPr>
  </w:style>
  <w:style w:type="character" w:customStyle="1" w:styleId="Heading1Char">
    <w:name w:val="Heading 1 Char"/>
    <w:basedOn w:val="DefaultParagraphFont"/>
    <w:link w:val="Heading1"/>
    <w:rsid w:val="006221AF"/>
    <w:rPr>
      <w:rFonts w:ascii="Tahoma" w:hAnsi="Tahoma" w:cs="Tahoma"/>
      <w:i/>
      <w:iCs/>
      <w:sz w:val="16"/>
      <w:szCs w:val="24"/>
    </w:rPr>
  </w:style>
  <w:style w:type="character" w:customStyle="1" w:styleId="Heading2Char">
    <w:name w:val="Heading 2 Char"/>
    <w:basedOn w:val="DefaultParagraphFont"/>
    <w:link w:val="Heading2"/>
    <w:rsid w:val="006221AF"/>
    <w:rPr>
      <w:rFonts w:ascii="Calibri" w:hAnsi="Calibri"/>
      <w:i/>
      <w:iCs/>
      <w:sz w:val="18"/>
      <w:szCs w:val="24"/>
    </w:rPr>
  </w:style>
  <w:style w:type="character" w:customStyle="1" w:styleId="Heading4Char">
    <w:name w:val="Heading 4 Char"/>
    <w:basedOn w:val="DefaultParagraphFont"/>
    <w:link w:val="Heading4"/>
    <w:rsid w:val="006221AF"/>
    <w:rPr>
      <w:b/>
      <w:bCs/>
      <w:sz w:val="28"/>
      <w:szCs w:val="28"/>
    </w:rPr>
  </w:style>
  <w:style w:type="character" w:customStyle="1" w:styleId="Heading5Char">
    <w:name w:val="Heading 5 Char"/>
    <w:basedOn w:val="DefaultParagraphFont"/>
    <w:link w:val="Heading5"/>
    <w:rsid w:val="006221AF"/>
    <w:rPr>
      <w:rFonts w:ascii="Georgia Ref" w:hAnsi="Georgia Ref"/>
      <w:i/>
      <w:iCs/>
      <w:sz w:val="22"/>
      <w:szCs w:val="24"/>
    </w:rPr>
  </w:style>
  <w:style w:type="character" w:styleId="Hyperlink">
    <w:name w:val="Hyperlink"/>
    <w:basedOn w:val="DefaultParagraphFont"/>
    <w:uiPriority w:val="99"/>
    <w:unhideWhenUsed/>
    <w:rsid w:val="00E33F96"/>
    <w:rPr>
      <w:color w:val="0000FF" w:themeColor="hyperlink"/>
      <w:u w:val="single"/>
    </w:rPr>
  </w:style>
  <w:style w:type="paragraph" w:styleId="ListParagraph">
    <w:name w:val="List Paragraph"/>
    <w:basedOn w:val="Normal"/>
    <w:uiPriority w:val="34"/>
    <w:qFormat/>
    <w:rsid w:val="00E41BD5"/>
    <w:pPr>
      <w:ind w:left="720"/>
      <w:contextualSpacing/>
    </w:pPr>
  </w:style>
  <w:style w:type="table" w:styleId="TableGrid">
    <w:name w:val="Table Grid"/>
    <w:basedOn w:val="TableNormal"/>
    <w:uiPriority w:val="59"/>
    <w:rsid w:val="00374F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4242"/>
    <w:rPr>
      <w:rFonts w:ascii="Tahoma" w:hAnsi="Tahoma" w:cs="Tahoma"/>
      <w:sz w:val="16"/>
      <w:szCs w:val="16"/>
    </w:rPr>
  </w:style>
  <w:style w:type="character" w:customStyle="1" w:styleId="BalloonTextChar">
    <w:name w:val="Balloon Text Char"/>
    <w:basedOn w:val="DefaultParagraphFont"/>
    <w:link w:val="BalloonText"/>
    <w:uiPriority w:val="99"/>
    <w:semiHidden/>
    <w:rsid w:val="00EC4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Fairchild</dc:creator>
  <cp:lastModifiedBy>Kevin Fairchild</cp:lastModifiedBy>
  <cp:revision>3</cp:revision>
  <dcterms:created xsi:type="dcterms:W3CDTF">2011-04-12T16:57:00Z</dcterms:created>
  <dcterms:modified xsi:type="dcterms:W3CDTF">2012-02-26T00:42:00Z</dcterms:modified>
</cp:coreProperties>
</file>