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54CA40" w14:textId="77777777" w:rsidR="00D33A62" w:rsidRDefault="00D33A62" w:rsidP="00D33A62">
      <w:pPr>
        <w:ind w:left="450"/>
        <w:rPr>
          <w:rFonts w:ascii="Calibri" w:hAnsi="Calibri"/>
          <w:b/>
          <w:sz w:val="32"/>
          <w:szCs w:val="32"/>
        </w:rPr>
      </w:pPr>
    </w:p>
    <w:p w14:paraId="5DC84B7D" w14:textId="77777777" w:rsidR="00D33A62" w:rsidRDefault="00D33A62" w:rsidP="00D33A62">
      <w:pPr>
        <w:ind w:left="450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TITLE</w:t>
      </w:r>
    </w:p>
    <w:p w14:paraId="6804E328" w14:textId="3A13FDA7" w:rsidR="00D33A62" w:rsidRDefault="00D33A62" w:rsidP="00D33A62">
      <w:pPr>
        <w:ind w:left="45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Saturated Solutions</w:t>
      </w:r>
    </w:p>
    <w:p w14:paraId="1E8B7330" w14:textId="77777777" w:rsidR="00D33A62" w:rsidRPr="00590B06" w:rsidRDefault="00D33A62" w:rsidP="00D33A62">
      <w:pPr>
        <w:ind w:left="450"/>
        <w:rPr>
          <w:rFonts w:ascii="Calibri" w:hAnsi="Calibri"/>
          <w:b/>
          <w:sz w:val="28"/>
          <w:szCs w:val="32"/>
        </w:rPr>
      </w:pPr>
    </w:p>
    <w:p w14:paraId="66CEC35D" w14:textId="77777777" w:rsidR="00D33A62" w:rsidRDefault="00D33A62" w:rsidP="00D33A62">
      <w:pPr>
        <w:ind w:left="450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 xml:space="preserve">AUTHORS </w:t>
      </w:r>
    </w:p>
    <w:p w14:paraId="2529B934" w14:textId="77777777" w:rsidR="00D33A62" w:rsidRPr="00D0013C" w:rsidRDefault="00D33A62" w:rsidP="00D33A62">
      <w:pPr>
        <w:ind w:left="45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Ted Clark</w:t>
      </w:r>
      <w:r w:rsidRPr="00D0013C">
        <w:rPr>
          <w:rFonts w:ascii="Calibri" w:hAnsi="Calibri"/>
          <w:sz w:val="28"/>
          <w:szCs w:val="28"/>
        </w:rPr>
        <w:t xml:space="preserve"> (</w:t>
      </w:r>
      <w:r>
        <w:rPr>
          <w:rFonts w:ascii="Calibri" w:hAnsi="Calibri"/>
          <w:sz w:val="28"/>
          <w:szCs w:val="28"/>
        </w:rPr>
        <w:t>The Ohio State University</w:t>
      </w:r>
      <w:r w:rsidRPr="00D0013C">
        <w:rPr>
          <w:rFonts w:ascii="Calibri" w:hAnsi="Calibri"/>
          <w:sz w:val="28"/>
          <w:szCs w:val="28"/>
        </w:rPr>
        <w:t>)</w:t>
      </w:r>
    </w:p>
    <w:p w14:paraId="4CB2C161" w14:textId="77777777" w:rsidR="00D33A62" w:rsidRPr="00D0013C" w:rsidRDefault="00D33A62" w:rsidP="00D33A62">
      <w:pPr>
        <w:ind w:left="45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Julia Chamberlain</w:t>
      </w:r>
      <w:r w:rsidRPr="00D0013C">
        <w:rPr>
          <w:rFonts w:ascii="Calibri" w:hAnsi="Calibri"/>
          <w:sz w:val="28"/>
          <w:szCs w:val="28"/>
        </w:rPr>
        <w:t xml:space="preserve"> (University of Colorado Boulder)</w:t>
      </w:r>
    </w:p>
    <w:p w14:paraId="00B176A4" w14:textId="77777777" w:rsidR="00D33A62" w:rsidRPr="00590B06" w:rsidRDefault="00D33A62" w:rsidP="00D33A62">
      <w:pPr>
        <w:ind w:left="450"/>
        <w:rPr>
          <w:rFonts w:ascii="Calibri" w:hAnsi="Calibri"/>
          <w:sz w:val="28"/>
          <w:szCs w:val="32"/>
        </w:rPr>
      </w:pPr>
    </w:p>
    <w:p w14:paraId="3321213C" w14:textId="77777777" w:rsidR="00D33A62" w:rsidRPr="00D0013C" w:rsidRDefault="00D33A62" w:rsidP="00D33A62">
      <w:pPr>
        <w:ind w:left="450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COURSE</w:t>
      </w:r>
    </w:p>
    <w:p w14:paraId="1904C25B" w14:textId="77777777" w:rsidR="00D33A62" w:rsidRPr="00D0013C" w:rsidRDefault="00D33A62" w:rsidP="00D33A62">
      <w:pPr>
        <w:ind w:left="45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General Chemistry</w:t>
      </w:r>
    </w:p>
    <w:p w14:paraId="66A0EDF1" w14:textId="77777777" w:rsidR="00D33A62" w:rsidRPr="00590B06" w:rsidRDefault="00D33A62" w:rsidP="00D33A62">
      <w:pPr>
        <w:ind w:left="450"/>
        <w:rPr>
          <w:rFonts w:ascii="Calibri" w:hAnsi="Calibri"/>
          <w:sz w:val="28"/>
          <w:szCs w:val="32"/>
        </w:rPr>
      </w:pPr>
    </w:p>
    <w:p w14:paraId="46D526AE" w14:textId="77777777" w:rsidR="00D33A62" w:rsidRDefault="00D33A62" w:rsidP="00D33A62">
      <w:pPr>
        <w:ind w:left="450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TYPE</w:t>
      </w:r>
    </w:p>
    <w:p w14:paraId="7A39C78F" w14:textId="77777777" w:rsidR="00D33A62" w:rsidRPr="00D0013C" w:rsidRDefault="00D33A62" w:rsidP="00D33A62">
      <w:pPr>
        <w:ind w:left="45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Interactive Lecture Demonstration Guide</w:t>
      </w:r>
    </w:p>
    <w:p w14:paraId="15A9BDCD" w14:textId="77777777" w:rsidR="00D33A62" w:rsidRPr="00590B06" w:rsidRDefault="00D33A62" w:rsidP="00D33A62">
      <w:pPr>
        <w:ind w:left="450"/>
        <w:rPr>
          <w:rFonts w:ascii="Calibri" w:hAnsi="Calibri"/>
          <w:sz w:val="28"/>
          <w:szCs w:val="32"/>
        </w:rPr>
      </w:pPr>
    </w:p>
    <w:p w14:paraId="2BE316E6" w14:textId="77777777" w:rsidR="00D33A62" w:rsidRPr="00D0013C" w:rsidRDefault="00D33A62" w:rsidP="00D33A62">
      <w:pPr>
        <w:ind w:left="450"/>
        <w:rPr>
          <w:rFonts w:ascii="Calibri" w:hAnsi="Calibri"/>
          <w:b/>
          <w:sz w:val="32"/>
          <w:szCs w:val="32"/>
        </w:rPr>
      </w:pPr>
      <w:r w:rsidRPr="00D0013C">
        <w:rPr>
          <w:rFonts w:ascii="Calibri" w:hAnsi="Calibri"/>
          <w:b/>
          <w:sz w:val="32"/>
          <w:szCs w:val="32"/>
        </w:rPr>
        <w:t>TEACHING MODE</w:t>
      </w:r>
    </w:p>
    <w:p w14:paraId="41F23C96" w14:textId="77777777" w:rsidR="00D33A62" w:rsidRPr="00D0013C" w:rsidRDefault="00D33A62" w:rsidP="00D33A62">
      <w:pPr>
        <w:ind w:left="45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Lecture Demonstration</w:t>
      </w:r>
    </w:p>
    <w:p w14:paraId="050B27D4" w14:textId="77777777" w:rsidR="00D33A62" w:rsidRPr="00590B06" w:rsidRDefault="00D33A62" w:rsidP="00D33A62">
      <w:pPr>
        <w:ind w:left="450"/>
        <w:rPr>
          <w:rFonts w:ascii="Calibri" w:hAnsi="Calibri"/>
          <w:sz w:val="28"/>
          <w:szCs w:val="32"/>
        </w:rPr>
      </w:pPr>
    </w:p>
    <w:p w14:paraId="1803A19F" w14:textId="77777777" w:rsidR="00D33A62" w:rsidRPr="00D0013C" w:rsidRDefault="00D33A62" w:rsidP="00D33A62">
      <w:pPr>
        <w:ind w:left="450"/>
        <w:rPr>
          <w:rFonts w:ascii="Calibri" w:hAnsi="Calibri"/>
          <w:b/>
          <w:sz w:val="32"/>
          <w:szCs w:val="32"/>
        </w:rPr>
      </w:pPr>
      <w:r w:rsidRPr="00D0013C">
        <w:rPr>
          <w:rFonts w:ascii="Calibri" w:hAnsi="Calibri"/>
          <w:b/>
          <w:sz w:val="32"/>
          <w:szCs w:val="32"/>
        </w:rPr>
        <w:t>LEARNING GOALS</w:t>
      </w:r>
    </w:p>
    <w:p w14:paraId="5E5C0DAD" w14:textId="77777777" w:rsidR="00D33A62" w:rsidRDefault="00D33A62" w:rsidP="00D33A62">
      <w:pPr>
        <w:pStyle w:val="PHETBulletBody"/>
        <w:numPr>
          <w:ilvl w:val="0"/>
          <w:numId w:val="0"/>
        </w:numPr>
        <w:spacing w:after="120"/>
        <w:ind w:left="45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Students will be able to: </w:t>
      </w:r>
    </w:p>
    <w:p w14:paraId="14DE5D63" w14:textId="601093ED" w:rsidR="00E30603" w:rsidRPr="00D33A62" w:rsidRDefault="00D33A62" w:rsidP="00D33A62">
      <w:pPr>
        <w:pStyle w:val="PHETBulletBody"/>
        <w:numPr>
          <w:ilvl w:val="0"/>
          <w:numId w:val="9"/>
        </w:numPr>
        <w:spacing w:after="60" w:line="192" w:lineRule="auto"/>
        <w:ind w:left="450"/>
        <w:rPr>
          <w:rFonts w:ascii="Calibri" w:hAnsi="Calibri"/>
          <w:sz w:val="28"/>
          <w:szCs w:val="28"/>
        </w:rPr>
      </w:pPr>
      <w:r w:rsidRPr="00D33A62">
        <w:rPr>
          <w:rFonts w:ascii="Calibri" w:hAnsi="Calibri"/>
          <w:sz w:val="28"/>
          <w:szCs w:val="28"/>
        </w:rPr>
        <w:t>Compare and describe saturated and unsaturated solutions at the particle-level, and in terms of macroscopic observations. </w:t>
      </w:r>
    </w:p>
    <w:p w14:paraId="31B1549D" w14:textId="77777777" w:rsidR="00E30603" w:rsidRPr="00D33A62" w:rsidRDefault="00D33A62" w:rsidP="00D33A62">
      <w:pPr>
        <w:pStyle w:val="PHETBulletBody"/>
        <w:numPr>
          <w:ilvl w:val="0"/>
          <w:numId w:val="9"/>
        </w:numPr>
        <w:spacing w:after="60" w:line="192" w:lineRule="auto"/>
        <w:ind w:left="450"/>
        <w:rPr>
          <w:rFonts w:ascii="Calibri" w:hAnsi="Calibri"/>
          <w:sz w:val="28"/>
          <w:szCs w:val="28"/>
        </w:rPr>
      </w:pPr>
      <w:r w:rsidRPr="00D33A62">
        <w:rPr>
          <w:rFonts w:ascii="Calibri" w:hAnsi="Calibri"/>
          <w:sz w:val="28"/>
          <w:szCs w:val="28"/>
        </w:rPr>
        <w:t>Explain how and whether changes in solute amount and changes in volume affect the concentration of unsaturated and saturated solutions.</w:t>
      </w:r>
    </w:p>
    <w:p w14:paraId="490E3DF0" w14:textId="24B05738" w:rsidR="00D33A62" w:rsidRPr="00D33A62" w:rsidRDefault="00D33A62" w:rsidP="00D33A62">
      <w:pPr>
        <w:pStyle w:val="PHETBulletBody"/>
        <w:numPr>
          <w:ilvl w:val="0"/>
          <w:numId w:val="9"/>
        </w:numPr>
        <w:spacing w:after="60" w:line="192" w:lineRule="auto"/>
        <w:ind w:left="450"/>
        <w:rPr>
          <w:rFonts w:ascii="Calibri" w:hAnsi="Calibri"/>
          <w:sz w:val="28"/>
          <w:szCs w:val="28"/>
        </w:rPr>
      </w:pPr>
      <w:r w:rsidRPr="00D33A62">
        <w:rPr>
          <w:rFonts w:ascii="Calibri" w:hAnsi="Calibri"/>
          <w:sz w:val="28"/>
          <w:szCs w:val="28"/>
        </w:rPr>
        <w:t>Relate the maximum concentration of saturated solutions (at a particular temperature) to the identity of the solute.</w:t>
      </w:r>
    </w:p>
    <w:p w14:paraId="426B06FD" w14:textId="77777777" w:rsidR="00D33A62" w:rsidRDefault="00D33A62" w:rsidP="00D33A62">
      <w:pPr>
        <w:pStyle w:val="PHETBulletBody"/>
        <w:numPr>
          <w:ilvl w:val="0"/>
          <w:numId w:val="0"/>
        </w:numPr>
        <w:ind w:left="450" w:hanging="180"/>
        <w:jc w:val="both"/>
        <w:rPr>
          <w:rFonts w:ascii="Calibri" w:hAnsi="Calibri"/>
          <w:b/>
          <w:sz w:val="28"/>
          <w:szCs w:val="28"/>
        </w:rPr>
      </w:pPr>
    </w:p>
    <w:p w14:paraId="1EF7F9D8" w14:textId="77777777" w:rsidR="00D33A62" w:rsidRPr="00D33A62" w:rsidRDefault="00D33A62" w:rsidP="00D33A62">
      <w:pPr>
        <w:pStyle w:val="PHETBulletBody"/>
        <w:numPr>
          <w:ilvl w:val="0"/>
          <w:numId w:val="0"/>
        </w:numPr>
        <w:ind w:left="450"/>
        <w:jc w:val="both"/>
        <w:rPr>
          <w:rFonts w:ascii="Calibri" w:hAnsi="Calibri"/>
          <w:b/>
          <w:sz w:val="32"/>
          <w:szCs w:val="28"/>
        </w:rPr>
      </w:pPr>
      <w:r w:rsidRPr="00D33A62">
        <w:rPr>
          <w:rFonts w:ascii="Calibri" w:hAnsi="Calibri"/>
          <w:b/>
          <w:sz w:val="32"/>
          <w:szCs w:val="28"/>
        </w:rPr>
        <w:t>COPYRIGHT</w:t>
      </w:r>
    </w:p>
    <w:p w14:paraId="2A389675" w14:textId="77777777" w:rsidR="00D33A62" w:rsidRPr="00590B06" w:rsidRDefault="00D33A62" w:rsidP="00D33A62">
      <w:pPr>
        <w:pStyle w:val="PHETBulletBody"/>
        <w:numPr>
          <w:ilvl w:val="0"/>
          <w:numId w:val="0"/>
        </w:numPr>
        <w:ind w:left="450"/>
        <w:jc w:val="both"/>
        <w:rPr>
          <w:rFonts w:ascii="Calibri" w:hAnsi="Calibri"/>
          <w:szCs w:val="28"/>
        </w:rPr>
      </w:pPr>
      <w:r w:rsidRPr="00590B06">
        <w:rPr>
          <w:rFonts w:ascii="Calibri" w:hAnsi="Calibri"/>
          <w:szCs w:val="28"/>
        </w:rPr>
        <w:t xml:space="preserve">This work is licensed under a </w:t>
      </w:r>
      <w:hyperlink r:id="rId8" w:history="1">
        <w:r w:rsidRPr="00590B06">
          <w:rPr>
            <w:rStyle w:val="Hyperlink"/>
            <w:rFonts w:ascii="Calibri" w:hAnsi="Calibri"/>
            <w:szCs w:val="28"/>
          </w:rPr>
          <w:t>Creative Commons Attribution 4.0 International License</w:t>
        </w:r>
      </w:hyperlink>
      <w:r w:rsidRPr="00590B06">
        <w:rPr>
          <w:rFonts w:ascii="Calibri" w:hAnsi="Calibri"/>
          <w:szCs w:val="28"/>
        </w:rPr>
        <w:t>.</w:t>
      </w:r>
    </w:p>
    <w:p w14:paraId="57F0C8D0" w14:textId="77777777" w:rsidR="00D33A62" w:rsidRPr="00590B06" w:rsidRDefault="00D33A62" w:rsidP="00D33A62">
      <w:pPr>
        <w:pStyle w:val="PHETBulletBody"/>
        <w:numPr>
          <w:ilvl w:val="0"/>
          <w:numId w:val="0"/>
        </w:numPr>
        <w:ind w:left="450"/>
        <w:jc w:val="both"/>
        <w:rPr>
          <w:rFonts w:ascii="Calibri" w:hAnsi="Calibri"/>
          <w:szCs w:val="28"/>
        </w:rPr>
      </w:pPr>
      <w:r w:rsidRPr="00590B06">
        <w:rPr>
          <w:rFonts w:ascii="Calibri" w:hAnsi="Calibri"/>
          <w:szCs w:val="28"/>
        </w:rPr>
        <w:t>This license allows users to share and adapt the materials, as long as appropriate attribution is given (with a link to the original), an indication if changes have been made, and an indication of the original licensing.</w:t>
      </w:r>
    </w:p>
    <w:p w14:paraId="51B7866E" w14:textId="0D61FAAE" w:rsidR="009E3503" w:rsidRPr="005643EB" w:rsidRDefault="00D33A62" w:rsidP="004A28D6">
      <w:pPr>
        <w:pStyle w:val="PHETTitle"/>
      </w:pPr>
      <w:r>
        <w:br w:type="column"/>
      </w:r>
      <w:r w:rsidR="00154ED1" w:rsidRPr="005643EB">
        <w:lastRenderedPageBreak/>
        <w:t>Saturated solutions</w:t>
      </w:r>
    </w:p>
    <w:p w14:paraId="7330333E" w14:textId="77777777" w:rsidR="009E3503" w:rsidRDefault="009E3503" w:rsidP="009E3503"/>
    <w:p w14:paraId="3C092409" w14:textId="5AFF5D2C" w:rsidR="004A28D6" w:rsidRDefault="004A28D6" w:rsidP="004A28D6">
      <w:pPr>
        <w:pStyle w:val="PHETHeading"/>
      </w:pPr>
      <w:r>
        <w:t>Placement in course</w:t>
      </w:r>
    </w:p>
    <w:p w14:paraId="00D36EFF" w14:textId="45B84336" w:rsidR="009E3503" w:rsidRDefault="00154ED1" w:rsidP="00260C82">
      <w:pPr>
        <w:pStyle w:val="PHETTextBody"/>
      </w:pPr>
      <w:r>
        <w:t>Start of t</w:t>
      </w:r>
      <w:r w:rsidR="009E3503">
        <w:t>he 2</w:t>
      </w:r>
      <w:r w:rsidR="009E3503" w:rsidRPr="00A67E19">
        <w:rPr>
          <w:vertAlign w:val="superscript"/>
        </w:rPr>
        <w:t>nd</w:t>
      </w:r>
      <w:r w:rsidR="009E3503">
        <w:t xml:space="preserve"> semester of General Chemistry.   </w:t>
      </w:r>
    </w:p>
    <w:p w14:paraId="15F89F3A" w14:textId="705013BF" w:rsidR="00154ED1" w:rsidRDefault="00154ED1" w:rsidP="00260C82">
      <w:pPr>
        <w:pStyle w:val="PHETTextBody"/>
      </w:pPr>
      <w:r>
        <w:t>Solutions and solution stoichiometry have been introduced.   Students may have some understanding of the energetics of solution formation and the dynamic equilibrium that exists for a saturated solution.   States of matter and phase changes have been introduced.</w:t>
      </w:r>
    </w:p>
    <w:p w14:paraId="1AAA4B9E" w14:textId="77777777" w:rsidR="009E3503" w:rsidRDefault="009E3503" w:rsidP="009E3503"/>
    <w:p w14:paraId="1223BCBA" w14:textId="37AC8A9E" w:rsidR="009E3503" w:rsidRPr="009743DB" w:rsidRDefault="004A28D6" w:rsidP="00260C82">
      <w:pPr>
        <w:pStyle w:val="PHETHeading"/>
      </w:pPr>
      <w:r>
        <w:t>Prior knowledge</w:t>
      </w:r>
    </w:p>
    <w:p w14:paraId="6DC216B2" w14:textId="0C9ECEC8" w:rsidR="00187758" w:rsidRDefault="00187758" w:rsidP="00260C82">
      <w:pPr>
        <w:pStyle w:val="PHETBulletBody"/>
      </w:pPr>
      <w:r>
        <w:t xml:space="preserve">Solute &amp; solvent </w:t>
      </w:r>
    </w:p>
    <w:p w14:paraId="000BD443" w14:textId="265E414E" w:rsidR="009E3503" w:rsidRDefault="00187758" w:rsidP="00260C82">
      <w:pPr>
        <w:pStyle w:val="PHETBulletBody"/>
      </w:pPr>
      <w:r>
        <w:t>Concentration calculations involving molarity</w:t>
      </w:r>
    </w:p>
    <w:p w14:paraId="436F8547" w14:textId="2858DE98" w:rsidR="00187758" w:rsidRDefault="00187758" w:rsidP="00260C82">
      <w:pPr>
        <w:pStyle w:val="PHETBulletBody"/>
      </w:pPr>
      <w:r>
        <w:t>Dilutions</w:t>
      </w:r>
    </w:p>
    <w:p w14:paraId="3FD53ED3" w14:textId="1DC8D110" w:rsidR="009E3503" w:rsidRDefault="00620926" w:rsidP="009E3503">
      <w:pPr>
        <w:pStyle w:val="PHETBulletBody"/>
      </w:pPr>
      <w:r>
        <w:t>Phase changes, evaporation</w:t>
      </w:r>
    </w:p>
    <w:p w14:paraId="5C51F2BF" w14:textId="77777777" w:rsidR="009E3503" w:rsidRDefault="009E3503" w:rsidP="004C5517">
      <w:pPr>
        <w:rPr>
          <w:b/>
        </w:rPr>
      </w:pPr>
    </w:p>
    <w:p w14:paraId="481344A2" w14:textId="77777777" w:rsidR="004C5517" w:rsidRPr="009743DB" w:rsidRDefault="004C5517" w:rsidP="00260C82">
      <w:pPr>
        <w:pStyle w:val="PHETHeading"/>
      </w:pPr>
      <w:r w:rsidRPr="006B3FDB">
        <w:t>Learning objectives:</w:t>
      </w:r>
    </w:p>
    <w:tbl>
      <w:tblPr>
        <w:tblStyle w:val="TableGrid"/>
        <w:tblW w:w="9810" w:type="dxa"/>
        <w:tblInd w:w="558" w:type="dxa"/>
        <w:tblLayout w:type="fixed"/>
        <w:tblLook w:val="04A0" w:firstRow="1" w:lastRow="0" w:firstColumn="1" w:lastColumn="0" w:noHBand="0" w:noVBand="1"/>
      </w:tblPr>
      <w:tblGrid>
        <w:gridCol w:w="1710"/>
        <w:gridCol w:w="1710"/>
        <w:gridCol w:w="6390"/>
      </w:tblGrid>
      <w:tr w:rsidR="004C5517" w:rsidRPr="00425873" w14:paraId="3C2E8420" w14:textId="77777777" w:rsidTr="004A28D6">
        <w:tc>
          <w:tcPr>
            <w:tcW w:w="1710" w:type="dxa"/>
          </w:tcPr>
          <w:p w14:paraId="263CC64E" w14:textId="330FC942" w:rsidR="004C5517" w:rsidRPr="00425873" w:rsidRDefault="004C5517" w:rsidP="00260C82">
            <w:pPr>
              <w:pStyle w:val="PHETTableHeading"/>
            </w:pPr>
            <w:r w:rsidRPr="00425873">
              <w:t>Simulation</w:t>
            </w:r>
          </w:p>
        </w:tc>
        <w:tc>
          <w:tcPr>
            <w:tcW w:w="1710" w:type="dxa"/>
          </w:tcPr>
          <w:p w14:paraId="049074CF" w14:textId="77777777" w:rsidR="004C5517" w:rsidRPr="00425873" w:rsidRDefault="004C5517" w:rsidP="00260C82">
            <w:pPr>
              <w:pStyle w:val="PHETTableHeading"/>
            </w:pPr>
            <w:r>
              <w:t>Format</w:t>
            </w:r>
          </w:p>
        </w:tc>
        <w:tc>
          <w:tcPr>
            <w:tcW w:w="6390" w:type="dxa"/>
          </w:tcPr>
          <w:p w14:paraId="34DDCDD7" w14:textId="77777777" w:rsidR="004C5517" w:rsidRPr="00425873" w:rsidRDefault="004C5517" w:rsidP="00260C82">
            <w:pPr>
              <w:pStyle w:val="PHETTableHeading"/>
            </w:pPr>
            <w:r>
              <w:t>Objectives, concepts</w:t>
            </w:r>
          </w:p>
        </w:tc>
      </w:tr>
      <w:tr w:rsidR="004C5517" w:rsidRPr="00D47F98" w14:paraId="689E868E" w14:textId="77777777" w:rsidTr="004A28D6">
        <w:tc>
          <w:tcPr>
            <w:tcW w:w="1710" w:type="dxa"/>
          </w:tcPr>
          <w:p w14:paraId="5F8FA35A" w14:textId="2A724B9C" w:rsidR="004C5517" w:rsidRDefault="00187758" w:rsidP="00260C82">
            <w:pPr>
              <w:pStyle w:val="PHETTableTextBody"/>
            </w:pPr>
            <w:r>
              <w:t>Salts &amp; Solubility</w:t>
            </w:r>
          </w:p>
          <w:p w14:paraId="247AAAD5" w14:textId="77777777" w:rsidR="004C5517" w:rsidRDefault="004C5517" w:rsidP="00260C82">
            <w:pPr>
              <w:pStyle w:val="PHETTableTextBody"/>
            </w:pPr>
          </w:p>
        </w:tc>
        <w:tc>
          <w:tcPr>
            <w:tcW w:w="1710" w:type="dxa"/>
          </w:tcPr>
          <w:p w14:paraId="10F87FE1" w14:textId="77777777" w:rsidR="004C5517" w:rsidRDefault="004C5517" w:rsidP="00260C82">
            <w:pPr>
              <w:pStyle w:val="PHETTableTextBody"/>
            </w:pPr>
            <w:r>
              <w:t>Instructor-led</w:t>
            </w:r>
          </w:p>
        </w:tc>
        <w:tc>
          <w:tcPr>
            <w:tcW w:w="6390" w:type="dxa"/>
          </w:tcPr>
          <w:p w14:paraId="4FCB1FF9" w14:textId="3A91D7E2" w:rsidR="00225273" w:rsidRDefault="005643EB" w:rsidP="00260C82">
            <w:pPr>
              <w:pStyle w:val="PHETBulletBody"/>
              <w:ind w:left="432" w:hanging="342"/>
            </w:pPr>
            <w:r>
              <w:t>Compare and describe</w:t>
            </w:r>
            <w:r w:rsidR="009D381B">
              <w:t xml:space="preserve"> saturated and unsaturated solutions at the particle-level, and in terms of macroscopic observations.</w:t>
            </w:r>
          </w:p>
          <w:p w14:paraId="284E8DB1" w14:textId="480D5A9C" w:rsidR="004C5517" w:rsidRPr="00D47F98" w:rsidRDefault="004C5517" w:rsidP="009D381B">
            <w:pPr>
              <w:pStyle w:val="ListParagraph"/>
              <w:ind w:left="342"/>
            </w:pPr>
          </w:p>
        </w:tc>
      </w:tr>
      <w:tr w:rsidR="005C2510" w:rsidRPr="00D47F98" w14:paraId="0C744AF1" w14:textId="77777777" w:rsidTr="004A28D6">
        <w:tc>
          <w:tcPr>
            <w:tcW w:w="1710" w:type="dxa"/>
          </w:tcPr>
          <w:p w14:paraId="06A72110" w14:textId="3707EA4B" w:rsidR="005C2510" w:rsidRDefault="005C2510" w:rsidP="00260C82">
            <w:pPr>
              <w:pStyle w:val="PHETTableTextBody"/>
            </w:pPr>
            <w:r>
              <w:t>Concentration</w:t>
            </w:r>
          </w:p>
        </w:tc>
        <w:tc>
          <w:tcPr>
            <w:tcW w:w="1710" w:type="dxa"/>
          </w:tcPr>
          <w:p w14:paraId="79037190" w14:textId="77777777" w:rsidR="005C2510" w:rsidRDefault="005C2510" w:rsidP="00260C82">
            <w:pPr>
              <w:pStyle w:val="PHETTableTextBody"/>
            </w:pPr>
            <w:r>
              <w:t>Instructor-led</w:t>
            </w:r>
          </w:p>
          <w:p w14:paraId="54AC0B59" w14:textId="7750AF76" w:rsidR="003E50AB" w:rsidRDefault="003E50AB" w:rsidP="005B745E">
            <w:pPr>
              <w:ind w:left="36" w:hanging="36"/>
              <w:jc w:val="center"/>
            </w:pPr>
          </w:p>
        </w:tc>
        <w:tc>
          <w:tcPr>
            <w:tcW w:w="6390" w:type="dxa"/>
          </w:tcPr>
          <w:p w14:paraId="34EBD6B5" w14:textId="6E5B7BBD" w:rsidR="009D381B" w:rsidRPr="00D10D4C" w:rsidRDefault="009D381B" w:rsidP="00260C82">
            <w:pPr>
              <w:pStyle w:val="PHETBulletBody"/>
              <w:ind w:left="432" w:hanging="342"/>
            </w:pPr>
            <w:r>
              <w:t>Explain how</w:t>
            </w:r>
            <w:r w:rsidR="005643EB">
              <w:t xml:space="preserve"> and whether changes in solute amount and changes in</w:t>
            </w:r>
            <w:r>
              <w:t xml:space="preserve"> volume</w:t>
            </w:r>
            <w:r w:rsidR="005643EB">
              <w:t xml:space="preserve"> </w:t>
            </w:r>
            <w:r>
              <w:t>affect the concentration of unsaturated and saturated solutions.</w:t>
            </w:r>
          </w:p>
          <w:p w14:paraId="673C396F" w14:textId="77777777" w:rsidR="005C2510" w:rsidRDefault="005C2510" w:rsidP="009D381B">
            <w:pPr>
              <w:pStyle w:val="ListParagraph"/>
              <w:ind w:left="342"/>
            </w:pPr>
          </w:p>
        </w:tc>
      </w:tr>
      <w:tr w:rsidR="005C2510" w:rsidRPr="00D47F98" w14:paraId="66B48966" w14:textId="77777777" w:rsidTr="004A28D6">
        <w:tc>
          <w:tcPr>
            <w:tcW w:w="1710" w:type="dxa"/>
          </w:tcPr>
          <w:p w14:paraId="1D59BEED" w14:textId="45B409BA" w:rsidR="005C2510" w:rsidRDefault="005C2510" w:rsidP="00260C82">
            <w:pPr>
              <w:pStyle w:val="PHETTableTextBody"/>
            </w:pPr>
            <w:r>
              <w:t>Molarity</w:t>
            </w:r>
          </w:p>
        </w:tc>
        <w:tc>
          <w:tcPr>
            <w:tcW w:w="1710" w:type="dxa"/>
          </w:tcPr>
          <w:p w14:paraId="16FE38B5" w14:textId="6D682D03" w:rsidR="005C2510" w:rsidRDefault="005C2510" w:rsidP="00260C82">
            <w:pPr>
              <w:pStyle w:val="PHETTableTextBody"/>
            </w:pPr>
            <w:r>
              <w:t>Instructor-led</w:t>
            </w:r>
          </w:p>
        </w:tc>
        <w:tc>
          <w:tcPr>
            <w:tcW w:w="6390" w:type="dxa"/>
          </w:tcPr>
          <w:p w14:paraId="776265BB" w14:textId="67A307C4" w:rsidR="005C2510" w:rsidRDefault="004A28D6" w:rsidP="00260C82">
            <w:pPr>
              <w:pStyle w:val="PHETBulletBody"/>
              <w:ind w:left="432" w:hanging="342"/>
            </w:pPr>
            <w:r>
              <w:t>Relate the maximum concentration of</w:t>
            </w:r>
            <w:r w:rsidR="009D381B">
              <w:t xml:space="preserve"> saturated solutions (at a particular temperature) </w:t>
            </w:r>
            <w:r>
              <w:t xml:space="preserve">to the identity of the </w:t>
            </w:r>
            <w:r w:rsidR="00E700BB">
              <w:t>solute.</w:t>
            </w:r>
          </w:p>
          <w:p w14:paraId="31D22A7B" w14:textId="6AD1381B" w:rsidR="009D381B" w:rsidRDefault="009D381B" w:rsidP="009D381B">
            <w:pPr>
              <w:pStyle w:val="ListParagraph"/>
              <w:ind w:left="342"/>
            </w:pPr>
          </w:p>
        </w:tc>
      </w:tr>
    </w:tbl>
    <w:p w14:paraId="682755CB" w14:textId="4C154335" w:rsidR="004C5517" w:rsidRDefault="004C5517" w:rsidP="004C5517">
      <w:pPr>
        <w:rPr>
          <w:b/>
        </w:rPr>
      </w:pPr>
    </w:p>
    <w:p w14:paraId="0DD12669" w14:textId="2F646F44" w:rsidR="004C5517" w:rsidRDefault="004C5517" w:rsidP="00260C82">
      <w:pPr>
        <w:pStyle w:val="PHETHeading"/>
      </w:pPr>
      <w:r>
        <w:t>Resource</w:t>
      </w:r>
      <w:r w:rsidR="007A4AEA">
        <w:t>s</w:t>
      </w:r>
    </w:p>
    <w:p w14:paraId="7DCB7A55" w14:textId="77777777" w:rsidR="00187758" w:rsidRDefault="00187758" w:rsidP="00260C82">
      <w:pPr>
        <w:pStyle w:val="PHETTextBody"/>
        <w:rPr>
          <w:rStyle w:val="Hyperlink"/>
        </w:rPr>
      </w:pPr>
      <w:r>
        <w:t xml:space="preserve">Salts &amp; Solubility: </w:t>
      </w:r>
      <w:hyperlink r:id="rId9" w:history="1">
        <w:r w:rsidRPr="00807283">
          <w:rPr>
            <w:rStyle w:val="Hyperlink"/>
          </w:rPr>
          <w:t>http://phet.colorado.edu/en/simulation/soluble-salts</w:t>
        </w:r>
      </w:hyperlink>
    </w:p>
    <w:p w14:paraId="3D254FC1" w14:textId="777A9ED2" w:rsidR="00187758" w:rsidRDefault="00187758" w:rsidP="00260C82">
      <w:pPr>
        <w:pStyle w:val="PHETTextBody"/>
      </w:pPr>
      <w:r>
        <w:t xml:space="preserve">Concentration:  </w:t>
      </w:r>
      <w:hyperlink r:id="rId10" w:history="1">
        <w:r w:rsidRPr="00374F07">
          <w:rPr>
            <w:rStyle w:val="Hyperlink"/>
          </w:rPr>
          <w:t>http://phet.colorado.edu/en/simulation/concentration</w:t>
        </w:r>
      </w:hyperlink>
    </w:p>
    <w:p w14:paraId="6746C925" w14:textId="50A01A29" w:rsidR="00187758" w:rsidRDefault="00187758" w:rsidP="00260C82">
      <w:pPr>
        <w:pStyle w:val="PHETTextBody"/>
      </w:pPr>
      <w:r>
        <w:t xml:space="preserve">Molarity: </w:t>
      </w:r>
      <w:hyperlink r:id="rId11" w:history="1">
        <w:r w:rsidRPr="00374F07">
          <w:rPr>
            <w:rStyle w:val="Hyperlink"/>
          </w:rPr>
          <w:t>http://phet.colorado.edu/en/simulation/molarity</w:t>
        </w:r>
      </w:hyperlink>
    </w:p>
    <w:p w14:paraId="65087DA8" w14:textId="77777777" w:rsidR="005643EB" w:rsidRDefault="005643EB" w:rsidP="00187758"/>
    <w:p w14:paraId="4FB9324A" w14:textId="1F90CB1B" w:rsidR="007F02B1" w:rsidRDefault="005643EB" w:rsidP="00334429">
      <w:pPr>
        <w:pStyle w:val="PHETHeading"/>
      </w:pPr>
      <w:r w:rsidRPr="009743DB">
        <w:t>Keywords</w:t>
      </w:r>
      <w:r>
        <w:t xml:space="preserve"> </w:t>
      </w:r>
    </w:p>
    <w:p w14:paraId="11C99364" w14:textId="4D8B55AF" w:rsidR="005643EB" w:rsidRDefault="005643EB" w:rsidP="00260C82">
      <w:pPr>
        <w:pStyle w:val="PHETTextBody"/>
      </w:pPr>
      <w:r>
        <w:t>Solute, solvent, solution, saturated, unsaturated, supersat</w:t>
      </w:r>
      <w:r w:rsidR="00D96193">
        <w:t>urated, concentration, molarity</w:t>
      </w:r>
      <w:bookmarkStart w:id="0" w:name="_GoBack"/>
      <w:bookmarkEnd w:id="0"/>
    </w:p>
    <w:p w14:paraId="77B64FA8" w14:textId="219F8927" w:rsidR="00187758" w:rsidRDefault="00187758" w:rsidP="00187758">
      <w:r>
        <w:br w:type="page"/>
      </w:r>
    </w:p>
    <w:tbl>
      <w:tblPr>
        <w:tblStyle w:val="TableGrid"/>
        <w:tblW w:w="9990" w:type="dxa"/>
        <w:tblInd w:w="108" w:type="dxa"/>
        <w:tblLook w:val="04A0" w:firstRow="1" w:lastRow="0" w:firstColumn="1" w:lastColumn="0" w:noHBand="0" w:noVBand="1"/>
      </w:tblPr>
      <w:tblGrid>
        <w:gridCol w:w="10188"/>
      </w:tblGrid>
      <w:tr w:rsidR="00C873AE" w14:paraId="3059B61F" w14:textId="77777777" w:rsidTr="00260C82">
        <w:tc>
          <w:tcPr>
            <w:tcW w:w="9990" w:type="dxa"/>
          </w:tcPr>
          <w:p w14:paraId="6F5F26A0" w14:textId="5C72039D" w:rsidR="00C873AE" w:rsidRDefault="00422044" w:rsidP="00260C8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D0172B5" wp14:editId="5B9A46F8">
                  <wp:extent cx="6400800" cy="4762500"/>
                  <wp:effectExtent l="0" t="0" r="0" b="12700"/>
                  <wp:docPr id="6" name="Picture 6" descr="Macintosh HD:Users:ysquaredPHET:Desktop:Screen Shot 2014-11-05 at 3.23.12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ysquaredPHET:Desktop:Screen Shot 2014-11-05 at 3.23.12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476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3AE" w14:paraId="030E5766" w14:textId="77777777" w:rsidTr="00260C82">
        <w:tc>
          <w:tcPr>
            <w:tcW w:w="9990" w:type="dxa"/>
          </w:tcPr>
          <w:p w14:paraId="710AA68D" w14:textId="77777777" w:rsidR="00145490" w:rsidRDefault="00750E9A" w:rsidP="00727733">
            <w:pPr>
              <w:pStyle w:val="PHETTextBody"/>
            </w:pPr>
            <w:r>
              <w:t>Slide 1:</w:t>
            </w:r>
            <w:r w:rsidR="00D95ED6">
              <w:t xml:space="preserve"> The terms unsaturated, saturated, and supersaturated are introduced.  </w:t>
            </w:r>
          </w:p>
          <w:p w14:paraId="7D0354FB" w14:textId="77777777" w:rsidR="00145490" w:rsidRDefault="00145490" w:rsidP="00287261"/>
          <w:p w14:paraId="76ADAA93" w14:textId="6D3169D3" w:rsidR="00287261" w:rsidRDefault="00145490" w:rsidP="00727733">
            <w:pPr>
              <w:pStyle w:val="PHETTextBody"/>
            </w:pPr>
            <w:r>
              <w:t xml:space="preserve">A </w:t>
            </w:r>
            <w:r w:rsidR="00D95ED6">
              <w:t>demonstration</w:t>
            </w:r>
            <w:r>
              <w:t xml:space="preserve"> can support the initial discussion</w:t>
            </w:r>
            <w:r w:rsidR="00D95ED6">
              <w:t xml:space="preserve">, e.g. have three different sodium acetate solutions to which sodium acetate solid is added.  </w:t>
            </w:r>
            <w:r>
              <w:t>B</w:t>
            </w:r>
            <w:r w:rsidR="00D95ED6">
              <w:t xml:space="preserve">ased on </w:t>
            </w:r>
            <w:r w:rsidR="00287261">
              <w:t xml:space="preserve">initial </w:t>
            </w:r>
            <w:r w:rsidR="00D95ED6">
              <w:t xml:space="preserve">observations, </w:t>
            </w:r>
            <w:r w:rsidR="00287261">
              <w:t>which solution is saturated?</w:t>
            </w:r>
            <w:r>
              <w:t xml:space="preserve">  </w:t>
            </w:r>
            <w:r w:rsidR="00287261">
              <w:t xml:space="preserve">Add a seed crystal to each to </w:t>
            </w:r>
            <w:r>
              <w:t xml:space="preserve">distinguish between </w:t>
            </w:r>
            <w:r w:rsidR="00287261">
              <w:t>the unsaturated and supersaturated solutions.</w:t>
            </w:r>
          </w:p>
          <w:p w14:paraId="7CAC8F9C" w14:textId="5EEA3EDB" w:rsidR="00270DA1" w:rsidRPr="00685D22" w:rsidRDefault="00270DA1" w:rsidP="00287261"/>
        </w:tc>
      </w:tr>
    </w:tbl>
    <w:p w14:paraId="7012425B" w14:textId="77777777" w:rsidR="00C873AE" w:rsidRDefault="00C873AE" w:rsidP="00DE6DFC">
      <w:pPr>
        <w:rPr>
          <w:b/>
          <w:sz w:val="28"/>
          <w:szCs w:val="28"/>
        </w:rPr>
      </w:pPr>
    </w:p>
    <w:p w14:paraId="1AA1F795" w14:textId="365051E9" w:rsidR="007168C5" w:rsidRDefault="001F0BC0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080"/>
      </w:tblGrid>
      <w:tr w:rsidR="007168C5" w14:paraId="61535D6D" w14:textId="77777777" w:rsidTr="00260C82">
        <w:tc>
          <w:tcPr>
            <w:tcW w:w="10080" w:type="dxa"/>
          </w:tcPr>
          <w:p w14:paraId="5BB8F31C" w14:textId="48DFF152" w:rsidR="007168C5" w:rsidRPr="007168C5" w:rsidRDefault="006664F7" w:rsidP="00260C8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0E2C2E2" wp14:editId="67DDF3D4">
                  <wp:extent cx="5486400" cy="4137660"/>
                  <wp:effectExtent l="0" t="0" r="0" b="254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413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8C5" w14:paraId="23027009" w14:textId="77777777" w:rsidTr="00260C82">
        <w:tc>
          <w:tcPr>
            <w:tcW w:w="10080" w:type="dxa"/>
          </w:tcPr>
          <w:p w14:paraId="5EF63970" w14:textId="44CB8616" w:rsidR="007168C5" w:rsidRDefault="007168C5" w:rsidP="00727733">
            <w:pPr>
              <w:pStyle w:val="PHETTextBody"/>
            </w:pPr>
            <w:r w:rsidRPr="007168C5">
              <w:t xml:space="preserve">Slide 2: </w:t>
            </w:r>
          </w:p>
          <w:p w14:paraId="3C5FA49A" w14:textId="79B327D5" w:rsidR="006664F7" w:rsidRDefault="006664F7" w:rsidP="00727733">
            <w:pPr>
              <w:pStyle w:val="PHETTextBody"/>
            </w:pPr>
            <w:r>
              <w:t xml:space="preserve">The </w:t>
            </w:r>
            <w:r w:rsidRPr="00456F34">
              <w:t>Slightly Soluble Salts tab</w:t>
            </w:r>
            <w:r>
              <w:t xml:space="preserve"> of the </w:t>
            </w:r>
            <w:proofErr w:type="spellStart"/>
            <w:r>
              <w:t>sim</w:t>
            </w:r>
            <w:proofErr w:type="spellEnd"/>
            <w:r>
              <w:t xml:space="preserve"> </w:t>
            </w:r>
            <w:r w:rsidRPr="00456F34">
              <w:t>Salts and Solubility</w:t>
            </w:r>
            <w:r>
              <w:t xml:space="preserve"> is used.  </w:t>
            </w:r>
          </w:p>
          <w:p w14:paraId="690C04E5" w14:textId="77777777" w:rsidR="006664F7" w:rsidRDefault="006664F7" w:rsidP="006664F7"/>
          <w:p w14:paraId="36E3170F" w14:textId="77777777" w:rsidR="00774926" w:rsidRDefault="006664F7" w:rsidP="00727733">
            <w:pPr>
              <w:pStyle w:val="PHETTextBody"/>
            </w:pPr>
            <w:r>
              <w:t xml:space="preserve">Describe for the class that, in this </w:t>
            </w:r>
            <w:proofErr w:type="spellStart"/>
            <w:r>
              <w:t>sim</w:t>
            </w:r>
            <w:proofErr w:type="spellEnd"/>
            <w:r>
              <w:t>, you control a “microscopic salt shake</w:t>
            </w:r>
            <w:r w:rsidR="002C7E7D">
              <w:t>r” that will add salt to water and that d</w:t>
            </w:r>
            <w:r>
              <w:t>ifferent salts may be selected</w:t>
            </w:r>
            <w:r w:rsidR="00774926">
              <w:t xml:space="preserve"> (these are shown in slide 2)</w:t>
            </w:r>
            <w:r>
              <w:t xml:space="preserve">. </w:t>
            </w:r>
          </w:p>
          <w:p w14:paraId="3B4FF264" w14:textId="77777777" w:rsidR="00774926" w:rsidRDefault="00774926" w:rsidP="006664F7"/>
          <w:p w14:paraId="3BF1B28F" w14:textId="77777777" w:rsidR="009E4380" w:rsidRDefault="00774926" w:rsidP="00422044">
            <w:pPr>
              <w:pStyle w:val="PHETBulletBody"/>
              <w:ind w:hanging="108"/>
            </w:pPr>
            <w:r>
              <w:t xml:space="preserve">Based on the name of a particular salt, students can be asked to write the formula.  </w:t>
            </w:r>
          </w:p>
          <w:p w14:paraId="5DB37468" w14:textId="77777777" w:rsidR="009E4380" w:rsidRDefault="009E4380" w:rsidP="006664F7"/>
          <w:p w14:paraId="0D24C266" w14:textId="425BFADB" w:rsidR="006664F7" w:rsidRDefault="006664F7" w:rsidP="00334429">
            <w:pPr>
              <w:pStyle w:val="PHETBulletBody"/>
              <w:ind w:left="702" w:hanging="360"/>
            </w:pPr>
            <w:r>
              <w:t xml:space="preserve">With the </w:t>
            </w:r>
            <w:proofErr w:type="spellStart"/>
            <w:r>
              <w:t>sim</w:t>
            </w:r>
            <w:proofErr w:type="spellEnd"/>
            <w:r>
              <w:t xml:space="preserve"> paused it is po</w:t>
            </w:r>
            <w:r w:rsidR="00774926">
              <w:t>ssible to shake the shaker and examine</w:t>
            </w:r>
            <w:r>
              <w:t xml:space="preserve"> represen</w:t>
            </w:r>
            <w:r w:rsidR="002C7E7D">
              <w:t>t</w:t>
            </w:r>
            <w:r w:rsidR="0091509D">
              <w:t xml:space="preserve">ations of </w:t>
            </w:r>
            <w:r w:rsidR="00774926">
              <w:t>each</w:t>
            </w:r>
            <w:r w:rsidR="0091509D">
              <w:t xml:space="preserve"> ionic solid.</w:t>
            </w:r>
            <w:r w:rsidR="002C7E7D">
              <w:t xml:space="preserve"> </w:t>
            </w:r>
          </w:p>
          <w:p w14:paraId="6BBD9E4D" w14:textId="77777777" w:rsidR="006664F7" w:rsidRDefault="006664F7" w:rsidP="006664F7"/>
          <w:p w14:paraId="5633F9C9" w14:textId="5C16162B" w:rsidR="007168C5" w:rsidRPr="007168C5" w:rsidRDefault="007168C5" w:rsidP="006664F7"/>
        </w:tc>
      </w:tr>
    </w:tbl>
    <w:p w14:paraId="114B4393" w14:textId="77777777" w:rsidR="00C873AE" w:rsidRDefault="00C873AE" w:rsidP="00DE6DFC">
      <w:pPr>
        <w:rPr>
          <w:b/>
          <w:sz w:val="28"/>
          <w:szCs w:val="28"/>
        </w:rPr>
      </w:pPr>
    </w:p>
    <w:p w14:paraId="148F7C4B" w14:textId="4BD4E6A9" w:rsidR="0091509D" w:rsidRDefault="0091509D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990"/>
      </w:tblGrid>
      <w:tr w:rsidR="0091509D" w14:paraId="70B35A4A" w14:textId="77777777" w:rsidTr="00260C82">
        <w:tc>
          <w:tcPr>
            <w:tcW w:w="9990" w:type="dxa"/>
          </w:tcPr>
          <w:p w14:paraId="13EFC709" w14:textId="484AB8DE" w:rsidR="0091509D" w:rsidRDefault="0091509D" w:rsidP="00260C8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079E4F27" wp14:editId="60CD8A97">
                  <wp:extent cx="5477510" cy="3087370"/>
                  <wp:effectExtent l="0" t="0" r="8890" b="1143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7510" cy="308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09D" w14:paraId="12478520" w14:textId="77777777" w:rsidTr="00260C82">
        <w:tc>
          <w:tcPr>
            <w:tcW w:w="9990" w:type="dxa"/>
          </w:tcPr>
          <w:p w14:paraId="7C24ED26" w14:textId="4D02471C" w:rsidR="0091509D" w:rsidRDefault="0091509D" w:rsidP="00727733">
            <w:pPr>
              <w:pStyle w:val="PHETTextBody"/>
            </w:pPr>
            <w:r w:rsidRPr="0091509D">
              <w:t xml:space="preserve">Slide 3: </w:t>
            </w:r>
            <w:r w:rsidR="00E650A4">
              <w:t>Allow studen</w:t>
            </w:r>
            <w:r w:rsidR="00E32A16">
              <w:t xml:space="preserve">ts to make initial predictions and </w:t>
            </w:r>
            <w:r w:rsidR="00E650A4">
              <w:t>then</w:t>
            </w:r>
            <w:r w:rsidR="00E32A16">
              <w:t xml:space="preserve"> investigate</w:t>
            </w:r>
            <w:r w:rsidR="00E650A4">
              <w:t xml:space="preserve"> with the </w:t>
            </w:r>
            <w:proofErr w:type="spellStart"/>
            <w:r w:rsidR="00E650A4">
              <w:t>sim</w:t>
            </w:r>
            <w:proofErr w:type="spellEnd"/>
            <w:r w:rsidR="00E650A4">
              <w:t>.</w:t>
            </w:r>
          </w:p>
          <w:p w14:paraId="0016693A" w14:textId="03A06FC5" w:rsidR="00E650A4" w:rsidRDefault="00E650A4" w:rsidP="00727733">
            <w:pPr>
              <w:pStyle w:val="PHETTextBody"/>
            </w:pPr>
            <w:r>
              <w:t xml:space="preserve">Notice that, within the </w:t>
            </w:r>
            <w:proofErr w:type="spellStart"/>
            <w:r w:rsidR="00E32A16">
              <w:t>sim</w:t>
            </w:r>
            <w:proofErr w:type="spellEnd"/>
            <w:r w:rsidR="00E32A16">
              <w:t xml:space="preserve">, it is possible to select salts with </w:t>
            </w:r>
            <w:proofErr w:type="spellStart"/>
            <w:r w:rsidR="00E32A16">
              <w:t>cation</w:t>
            </w:r>
            <w:proofErr w:type="gramStart"/>
            <w:r w:rsidR="00E32A16">
              <w:t>:anion</w:t>
            </w:r>
            <w:proofErr w:type="spellEnd"/>
            <w:proofErr w:type="gramEnd"/>
            <w:r w:rsidR="00E32A16">
              <w:t xml:space="preserve"> ratio</w:t>
            </w:r>
            <w:r>
              <w:t>s other than 1:1.</w:t>
            </w:r>
          </w:p>
          <w:p w14:paraId="2B9BC7AA" w14:textId="36CD02F3" w:rsidR="00E650A4" w:rsidRPr="0091509D" w:rsidRDefault="00E650A4" w:rsidP="00DE6DFC">
            <w:r>
              <w:t xml:space="preserve"> </w:t>
            </w:r>
          </w:p>
        </w:tc>
      </w:tr>
    </w:tbl>
    <w:p w14:paraId="754256D6" w14:textId="77777777" w:rsidR="0091509D" w:rsidRDefault="0091509D" w:rsidP="00DE6DFC">
      <w:pPr>
        <w:rPr>
          <w:b/>
          <w:sz w:val="28"/>
          <w:szCs w:val="28"/>
        </w:rPr>
      </w:pPr>
    </w:p>
    <w:p w14:paraId="0D0A4289" w14:textId="77777777" w:rsidR="0091509D" w:rsidRDefault="0091509D" w:rsidP="00DE6DFC">
      <w:pPr>
        <w:rPr>
          <w:b/>
          <w:sz w:val="28"/>
          <w:szCs w:val="28"/>
        </w:rPr>
      </w:pPr>
    </w:p>
    <w:p w14:paraId="5DA73FBC" w14:textId="77777777" w:rsidR="0091509D" w:rsidRDefault="0091509D" w:rsidP="00DE6DFC">
      <w:pPr>
        <w:rPr>
          <w:b/>
          <w:sz w:val="28"/>
          <w:szCs w:val="28"/>
        </w:rPr>
      </w:pPr>
    </w:p>
    <w:p w14:paraId="5FA01825" w14:textId="77777777" w:rsidR="007168C5" w:rsidRDefault="007168C5" w:rsidP="00DE6DFC">
      <w:pPr>
        <w:rPr>
          <w:b/>
          <w:sz w:val="28"/>
          <w:szCs w:val="28"/>
        </w:rPr>
      </w:pP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9990"/>
      </w:tblGrid>
      <w:tr w:rsidR="00C873AE" w14:paraId="6DAF86FB" w14:textId="77777777" w:rsidTr="00260C82">
        <w:tc>
          <w:tcPr>
            <w:tcW w:w="9990" w:type="dxa"/>
          </w:tcPr>
          <w:p w14:paraId="5678A71A" w14:textId="57548A11" w:rsidR="00C873AE" w:rsidRDefault="00E1518F" w:rsidP="00260C8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15960841" wp14:editId="560F5009">
                  <wp:extent cx="5477510" cy="3802380"/>
                  <wp:effectExtent l="0" t="0" r="8890" b="7620"/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7510" cy="380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3AE" w14:paraId="2AD65164" w14:textId="77777777" w:rsidTr="00260C82">
        <w:tc>
          <w:tcPr>
            <w:tcW w:w="9990" w:type="dxa"/>
          </w:tcPr>
          <w:p w14:paraId="53922FF3" w14:textId="71012424" w:rsidR="00472C0E" w:rsidRDefault="00F13B18" w:rsidP="00727733">
            <w:pPr>
              <w:pStyle w:val="PHETTextBody"/>
            </w:pPr>
            <w:r>
              <w:t>Slide 4</w:t>
            </w:r>
            <w:r w:rsidR="00C873AE">
              <w:t>:</w:t>
            </w:r>
            <w:r w:rsidR="00BC1021">
              <w:t xml:space="preserve"> </w:t>
            </w:r>
            <w:r w:rsidR="00E650A4">
              <w:t xml:space="preserve">After having used the </w:t>
            </w:r>
            <w:proofErr w:type="spellStart"/>
            <w:r w:rsidR="00E650A4">
              <w:t>sim</w:t>
            </w:r>
            <w:proofErr w:type="spellEnd"/>
            <w:r w:rsidR="00E650A4">
              <w:t xml:space="preserve"> to investigate, check for understanding with questions, polling, etc.  The concept of dynamic equilibrium may be introduced; even though solid remains in the saturated solution, dissolution and crystallization continue. The Ag</w:t>
            </w:r>
            <w:r w:rsidR="00E650A4" w:rsidRPr="00E650A4">
              <w:rPr>
                <w:vertAlign w:val="superscript"/>
              </w:rPr>
              <w:t>+</w:t>
            </w:r>
            <w:r w:rsidR="00E650A4">
              <w:t>(</w:t>
            </w:r>
            <w:proofErr w:type="spellStart"/>
            <w:r w:rsidR="00E650A4">
              <w:t>aq</w:t>
            </w:r>
            <w:proofErr w:type="spellEnd"/>
            <w:r w:rsidR="00E650A4">
              <w:t>) and Br</w:t>
            </w:r>
            <w:proofErr w:type="gramStart"/>
            <w:r w:rsidR="00E650A4" w:rsidRPr="00E650A4">
              <w:rPr>
                <w:vertAlign w:val="superscript"/>
              </w:rPr>
              <w:t>-</w:t>
            </w:r>
            <w:r w:rsidR="00E650A4">
              <w:t>(</w:t>
            </w:r>
            <w:proofErr w:type="spellStart"/>
            <w:proofErr w:type="gramEnd"/>
            <w:r w:rsidR="00E650A4">
              <w:t>aq</w:t>
            </w:r>
            <w:proofErr w:type="spellEnd"/>
            <w:r w:rsidR="00E650A4">
              <w:t xml:space="preserve">) ions are forming </w:t>
            </w:r>
            <w:proofErr w:type="spellStart"/>
            <w:r w:rsidR="00E650A4">
              <w:t>AgBr</w:t>
            </w:r>
            <w:proofErr w:type="spellEnd"/>
            <w:r w:rsidR="00E650A4">
              <w:t xml:space="preserve">(s), but </w:t>
            </w:r>
            <w:proofErr w:type="spellStart"/>
            <w:r w:rsidR="00E650A4">
              <w:t>AgBr</w:t>
            </w:r>
            <w:proofErr w:type="spellEnd"/>
            <w:r w:rsidR="00E650A4">
              <w:t xml:space="preserve">(s) is also dissolving at the same rate. </w:t>
            </w:r>
          </w:p>
          <w:p w14:paraId="01662488" w14:textId="77777777" w:rsidR="00B13C2B" w:rsidRDefault="00B13C2B" w:rsidP="00E650A4"/>
          <w:p w14:paraId="469423B6" w14:textId="5CBEC0F2" w:rsidR="00B13C2B" w:rsidRPr="00472C0E" w:rsidRDefault="00B13C2B" w:rsidP="00727733">
            <w:pPr>
              <w:pStyle w:val="PHETTextBody"/>
            </w:pPr>
            <w:r>
              <w:t xml:space="preserve">Macroscopically, the presence of </w:t>
            </w:r>
            <w:proofErr w:type="spellStart"/>
            <w:r>
              <w:t>AgBr</w:t>
            </w:r>
            <w:proofErr w:type="spellEnd"/>
            <w:r>
              <w:t>(s)</w:t>
            </w:r>
            <w:r w:rsidR="00124514">
              <w:t xml:space="preserve"> in the water (bound io</w:t>
            </w:r>
            <w:r>
              <w:t>ns) indicates a saturated solution.</w:t>
            </w:r>
          </w:p>
          <w:p w14:paraId="01DA32AA" w14:textId="2581D2E6" w:rsidR="00BC1021" w:rsidRDefault="00BC1021" w:rsidP="00146FF0">
            <w:pPr>
              <w:rPr>
                <w:b/>
                <w:sz w:val="28"/>
                <w:szCs w:val="28"/>
              </w:rPr>
            </w:pPr>
          </w:p>
        </w:tc>
      </w:tr>
    </w:tbl>
    <w:p w14:paraId="335505AE" w14:textId="77777777" w:rsidR="004C5517" w:rsidRDefault="004C5517" w:rsidP="00DE6DFC">
      <w:pPr>
        <w:rPr>
          <w:b/>
          <w:sz w:val="28"/>
          <w:szCs w:val="28"/>
        </w:rPr>
      </w:pPr>
    </w:p>
    <w:p w14:paraId="5FC7AF5D" w14:textId="77777777" w:rsidR="004C5517" w:rsidRDefault="004C5517" w:rsidP="00DE6DFC">
      <w:pPr>
        <w:rPr>
          <w:b/>
        </w:rPr>
      </w:pPr>
    </w:p>
    <w:p w14:paraId="5C421E03" w14:textId="77777777" w:rsidR="00DE1B63" w:rsidRDefault="00DE1B63" w:rsidP="00DE6DFC">
      <w:pPr>
        <w:rPr>
          <w:b/>
        </w:rPr>
      </w:pPr>
    </w:p>
    <w:p w14:paraId="74E447AE" w14:textId="12862530" w:rsidR="00AF57F3" w:rsidRDefault="00AF57F3">
      <w:r>
        <w:br w:type="page"/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990"/>
      </w:tblGrid>
      <w:tr w:rsidR="00AF57F3" w14:paraId="74EE5329" w14:textId="77777777" w:rsidTr="00260C82">
        <w:tc>
          <w:tcPr>
            <w:tcW w:w="9990" w:type="dxa"/>
          </w:tcPr>
          <w:p w14:paraId="003B1056" w14:textId="460C340A" w:rsidR="00AF57F3" w:rsidRDefault="00ED2E1F" w:rsidP="00260C8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3951A79" wp14:editId="43FFC3ED">
                  <wp:extent cx="5486400" cy="4037965"/>
                  <wp:effectExtent l="0" t="0" r="0" b="635"/>
                  <wp:docPr id="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7F3" w14:paraId="74572456" w14:textId="77777777" w:rsidTr="00260C82">
        <w:tc>
          <w:tcPr>
            <w:tcW w:w="9990" w:type="dxa"/>
          </w:tcPr>
          <w:p w14:paraId="76A3ED02" w14:textId="171E496C" w:rsidR="00D020CF" w:rsidRDefault="00F13B18" w:rsidP="00727733">
            <w:pPr>
              <w:pStyle w:val="PHETTextBody"/>
            </w:pPr>
            <w:r>
              <w:t>Slide 5</w:t>
            </w:r>
            <w:r w:rsidR="00AF57F3">
              <w:t>:</w:t>
            </w:r>
            <w:r w:rsidR="00AB222D">
              <w:t xml:space="preserve"> </w:t>
            </w:r>
            <w:r w:rsidR="00D020CF">
              <w:t>Several topics may be discussed here:</w:t>
            </w:r>
          </w:p>
          <w:p w14:paraId="0672A38C" w14:textId="57CA5CE5" w:rsidR="00D020CF" w:rsidRDefault="00D020CF" w:rsidP="00422044">
            <w:pPr>
              <w:pStyle w:val="PHETBulletBody"/>
              <w:ind w:left="432" w:hanging="342"/>
            </w:pPr>
            <w:r>
              <w:t xml:space="preserve">Solution II is saturated since </w:t>
            </w:r>
            <w:r w:rsidR="00ED2E1F">
              <w:t xml:space="preserve">it </w:t>
            </w:r>
            <w:r>
              <w:t xml:space="preserve">still </w:t>
            </w:r>
            <w:r w:rsidR="00ED2E1F">
              <w:t>in</w:t>
            </w:r>
            <w:r>
              <w:t>cludes bound ions</w:t>
            </w:r>
            <w:r w:rsidR="00ED2E1F">
              <w:t xml:space="preserve">.  </w:t>
            </w:r>
          </w:p>
          <w:p w14:paraId="78D5DA5C" w14:textId="76775C03" w:rsidR="00D020CF" w:rsidRDefault="00ED2E1F" w:rsidP="00422044">
            <w:pPr>
              <w:pStyle w:val="PHETBulletBody"/>
              <w:ind w:left="432" w:hanging="342"/>
            </w:pPr>
            <w:r>
              <w:t>Both I and II</w:t>
            </w:r>
            <w:r w:rsidR="00D020CF">
              <w:t>I are unsaturated solutions.</w:t>
            </w:r>
          </w:p>
          <w:p w14:paraId="1D8D1721" w14:textId="77777777" w:rsidR="00AF57F3" w:rsidRDefault="00ED2E1F" w:rsidP="00422044">
            <w:pPr>
              <w:pStyle w:val="PHETBulletBody"/>
              <w:ind w:left="432" w:hanging="342"/>
            </w:pPr>
            <w:r>
              <w:t>Even</w:t>
            </w:r>
            <w:r w:rsidR="00D020CF">
              <w:t xml:space="preserve"> though II and III have the same total number of ions, with the addition of more water all of the salt in solution III has dissolved. </w:t>
            </w:r>
          </w:p>
          <w:p w14:paraId="2FE6D02B" w14:textId="77777777" w:rsidR="003A7621" w:rsidRDefault="003A7621" w:rsidP="00422044">
            <w:pPr>
              <w:pStyle w:val="PHETBulletBody"/>
              <w:numPr>
                <w:ilvl w:val="0"/>
                <w:numId w:val="0"/>
              </w:numPr>
              <w:ind w:left="432"/>
            </w:pPr>
          </w:p>
          <w:p w14:paraId="53C93009" w14:textId="01874154" w:rsidR="003A7621" w:rsidRDefault="003A7621" w:rsidP="00422044">
            <w:pPr>
              <w:pStyle w:val="PHETBulletBody"/>
              <w:ind w:left="432" w:hanging="342"/>
            </w:pPr>
            <w:r>
              <w:t>Solution II has the highest concentration.  Students often think that all of the ions in the container (bound and dissolved) contribute to the concentration.  Would a solution with 23 dissolved Ag</w:t>
            </w:r>
            <w:r w:rsidRPr="00422044">
              <w:t>+</w:t>
            </w:r>
            <w:r>
              <w:t xml:space="preserve"> &amp; Br- ions and 18 bound ones have the same concentration</w:t>
            </w:r>
            <w:r w:rsidR="001B6AB5">
              <w:t xml:space="preserve"> as solution II</w:t>
            </w:r>
            <w:r>
              <w:t xml:space="preserve">?  Yes. </w:t>
            </w:r>
          </w:p>
          <w:p w14:paraId="75F93445" w14:textId="3ED4B294" w:rsidR="003A7621" w:rsidRDefault="003A7621" w:rsidP="003A7621"/>
        </w:tc>
      </w:tr>
    </w:tbl>
    <w:p w14:paraId="3F4D6B58" w14:textId="77777777" w:rsidR="001F0BC0" w:rsidRDefault="001F0BC0" w:rsidP="00DE6DFC"/>
    <w:p w14:paraId="749EE288" w14:textId="77777777" w:rsidR="001F0BC0" w:rsidRDefault="001F0BC0" w:rsidP="00DE6DFC"/>
    <w:p w14:paraId="0E657338" w14:textId="77777777" w:rsidR="001F0BC0" w:rsidRDefault="001F0BC0" w:rsidP="00DE6DFC"/>
    <w:p w14:paraId="6501EFE7" w14:textId="77777777" w:rsidR="001F0BC0" w:rsidRDefault="001F0BC0" w:rsidP="00DE6DFC"/>
    <w:p w14:paraId="165D527A" w14:textId="5A9A7D17" w:rsidR="00AF57F3" w:rsidRDefault="00AF57F3">
      <w:r>
        <w:br w:type="page"/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080"/>
      </w:tblGrid>
      <w:tr w:rsidR="00AF57F3" w14:paraId="31D52E69" w14:textId="77777777" w:rsidTr="00422044">
        <w:tc>
          <w:tcPr>
            <w:tcW w:w="10080" w:type="dxa"/>
          </w:tcPr>
          <w:p w14:paraId="4FBD7242" w14:textId="60C7BC6D" w:rsidR="00AF57F3" w:rsidRDefault="00812270" w:rsidP="00260C8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8F987C8" wp14:editId="76F2EF00">
                  <wp:extent cx="5486400" cy="402907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402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7F3" w14:paraId="06B9835B" w14:textId="77777777" w:rsidTr="00260C82">
        <w:tc>
          <w:tcPr>
            <w:tcW w:w="10080" w:type="dxa"/>
          </w:tcPr>
          <w:p w14:paraId="77FDC77E" w14:textId="3CE1DCA7" w:rsidR="00B73F97" w:rsidRDefault="00AF57F3" w:rsidP="00727733">
            <w:pPr>
              <w:pStyle w:val="PHETTextBody"/>
            </w:pPr>
            <w:r>
              <w:t>Slid</w:t>
            </w:r>
            <w:r w:rsidR="00F13B18">
              <w:t>e 6</w:t>
            </w:r>
            <w:r>
              <w:t>:</w:t>
            </w:r>
            <w:r w:rsidR="00FF4FF9">
              <w:t xml:space="preserve"> </w:t>
            </w:r>
            <w:r w:rsidR="003D26F0">
              <w:t xml:space="preserve">Although particle-level descriptions are important, </w:t>
            </w:r>
            <w:r w:rsidR="00B73F97">
              <w:t>in the lab chemists are not observing individual ions or atoms.  They are making macroscopic observations, like seeing the color of a solution, and using instruments</w:t>
            </w:r>
            <w:r w:rsidR="001B6AB5">
              <w:t xml:space="preserve"> to make measurements.</w:t>
            </w:r>
            <w:r w:rsidR="00B73F97">
              <w:t xml:space="preserve">  </w:t>
            </w:r>
          </w:p>
          <w:p w14:paraId="3D535964" w14:textId="77777777" w:rsidR="00B73F97" w:rsidRDefault="00B73F97" w:rsidP="00750E9A"/>
          <w:p w14:paraId="0F51F954" w14:textId="77777777" w:rsidR="00D46135" w:rsidRDefault="00B73F97" w:rsidP="00727733">
            <w:pPr>
              <w:pStyle w:val="PHETTextBody"/>
            </w:pPr>
            <w:r>
              <w:t xml:space="preserve">In the </w:t>
            </w:r>
            <w:r>
              <w:rPr>
                <w:b/>
              </w:rPr>
              <w:t xml:space="preserve">Concentration </w:t>
            </w:r>
            <w:proofErr w:type="spellStart"/>
            <w:r>
              <w:t>sim</w:t>
            </w:r>
            <w:proofErr w:type="spellEnd"/>
            <w:r>
              <w:t xml:space="preserve"> there are different ways to change the volume, add solute, and make observations.</w:t>
            </w:r>
          </w:p>
          <w:p w14:paraId="090AB532" w14:textId="77777777" w:rsidR="00D46135" w:rsidRDefault="00D46135" w:rsidP="00750E9A"/>
          <w:p w14:paraId="7DC40A99" w14:textId="7AD60272" w:rsidR="00750E9A" w:rsidRDefault="00D46135" w:rsidP="00727733">
            <w:pPr>
              <w:pStyle w:val="PHETTextBody"/>
            </w:pPr>
            <w:r>
              <w:t xml:space="preserve">We will use the </w:t>
            </w:r>
            <w:proofErr w:type="spellStart"/>
            <w:r>
              <w:t>sim</w:t>
            </w:r>
            <w:proofErr w:type="spellEnd"/>
            <w:r>
              <w:t xml:space="preserve"> to conduct a few experiments involving unsaturated and saturated solutions.</w:t>
            </w:r>
            <w:r w:rsidR="00B73F97">
              <w:t xml:space="preserve"> </w:t>
            </w:r>
          </w:p>
          <w:p w14:paraId="5A624337" w14:textId="6C568C1E" w:rsidR="00AF57F3" w:rsidRDefault="00AF57F3" w:rsidP="00FF4FF9"/>
        </w:tc>
      </w:tr>
    </w:tbl>
    <w:p w14:paraId="15F0DC87" w14:textId="77777777" w:rsidR="00AF57F3" w:rsidRDefault="00AF57F3" w:rsidP="00AF57F3"/>
    <w:p w14:paraId="5448EFCC" w14:textId="02202791" w:rsidR="00AF57F3" w:rsidRDefault="00AF57F3">
      <w:r>
        <w:br w:type="page"/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080"/>
      </w:tblGrid>
      <w:tr w:rsidR="00AF57F3" w14:paraId="02886FA9" w14:textId="77777777" w:rsidTr="00727733">
        <w:tc>
          <w:tcPr>
            <w:tcW w:w="10080" w:type="dxa"/>
          </w:tcPr>
          <w:p w14:paraId="143CFB7C" w14:textId="2F1DC2CA" w:rsidR="00AF57F3" w:rsidRDefault="003178D1" w:rsidP="0072773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F9A052A" wp14:editId="1E6F4E5B">
                  <wp:extent cx="5473700" cy="3940810"/>
                  <wp:effectExtent l="0" t="0" r="1270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700" cy="394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7F3" w14:paraId="2350E492" w14:textId="77777777" w:rsidTr="00727733">
        <w:tc>
          <w:tcPr>
            <w:tcW w:w="10080" w:type="dxa"/>
          </w:tcPr>
          <w:p w14:paraId="1F64A1D8" w14:textId="10413417" w:rsidR="00873740" w:rsidRDefault="00F13B18" w:rsidP="00727733">
            <w:pPr>
              <w:pStyle w:val="PHETTextBody"/>
            </w:pPr>
            <w:r>
              <w:t>Slide 7</w:t>
            </w:r>
            <w:r w:rsidR="00750E9A">
              <w:t>:</w:t>
            </w:r>
            <w:r w:rsidR="005671CB">
              <w:t xml:space="preserve"> </w:t>
            </w:r>
            <w:r w:rsidR="002E12B0">
              <w:t xml:space="preserve">Begin by making </w:t>
            </w:r>
            <w:r w:rsidR="00FB3CD2">
              <w:t xml:space="preserve">a </w:t>
            </w:r>
            <w:r w:rsidR="002E12B0">
              <w:t xml:space="preserve">prediction for experiment 1 (constant volume, more solute added).   </w:t>
            </w:r>
            <w:r w:rsidR="00873740">
              <w:t>Then, w</w:t>
            </w:r>
            <w:r w:rsidR="002E12B0">
              <w:t xml:space="preserve">ith the </w:t>
            </w:r>
            <w:proofErr w:type="spellStart"/>
            <w:r w:rsidR="002E12B0">
              <w:t>sim</w:t>
            </w:r>
            <w:proofErr w:type="spellEnd"/>
            <w:r w:rsidR="002E12B0">
              <w:t xml:space="preserve">, begin adding solute.  The probe will show an increase in concentration, and the solution will become darker. </w:t>
            </w:r>
            <w:r w:rsidR="00873740">
              <w:t xml:space="preserve">  Eventually, when it becomes saturated, adding more solute no longer increases the concentration.</w:t>
            </w:r>
          </w:p>
          <w:p w14:paraId="47304EEE" w14:textId="6DA5DE0B" w:rsidR="00FA28E1" w:rsidRDefault="00FA28E1" w:rsidP="00873740"/>
        </w:tc>
      </w:tr>
    </w:tbl>
    <w:p w14:paraId="715D72ED" w14:textId="77777777" w:rsidR="00AF57F3" w:rsidRDefault="00AF57F3" w:rsidP="00AF57F3"/>
    <w:p w14:paraId="290EEFA7" w14:textId="77777777" w:rsidR="00AF57F3" w:rsidRDefault="00AF57F3" w:rsidP="00AF57F3"/>
    <w:p w14:paraId="3D0C8F64" w14:textId="77777777" w:rsidR="00AF57F3" w:rsidRDefault="00AF57F3" w:rsidP="00AF57F3"/>
    <w:p w14:paraId="25E5D23C" w14:textId="77777777" w:rsidR="00AF57F3" w:rsidRDefault="00AF57F3" w:rsidP="00AF57F3"/>
    <w:p w14:paraId="269A9B1A" w14:textId="77777777" w:rsidR="00AF57F3" w:rsidRDefault="00AF57F3" w:rsidP="00AF57F3"/>
    <w:p w14:paraId="0D244D43" w14:textId="787B0F10" w:rsidR="00570F38" w:rsidRDefault="00570F38">
      <w:r>
        <w:br w:type="page"/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080"/>
      </w:tblGrid>
      <w:tr w:rsidR="00570F38" w14:paraId="778911D8" w14:textId="77777777" w:rsidTr="00727733">
        <w:tc>
          <w:tcPr>
            <w:tcW w:w="10080" w:type="dxa"/>
          </w:tcPr>
          <w:p w14:paraId="07378229" w14:textId="6BB63B6D" w:rsidR="00570F38" w:rsidRDefault="00A43655" w:rsidP="0072773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912A601" wp14:editId="6B77534C">
                  <wp:extent cx="5473700" cy="4365625"/>
                  <wp:effectExtent l="0" t="0" r="12700" b="317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700" cy="436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F38" w14:paraId="6EF8374D" w14:textId="77777777" w:rsidTr="00727733">
        <w:tc>
          <w:tcPr>
            <w:tcW w:w="10080" w:type="dxa"/>
          </w:tcPr>
          <w:p w14:paraId="42589421" w14:textId="7EC06F21" w:rsidR="00570F38" w:rsidRDefault="003178D1" w:rsidP="00727733">
            <w:pPr>
              <w:pStyle w:val="PHETTextBody"/>
            </w:pPr>
            <w:r>
              <w:t>Slide 8</w:t>
            </w:r>
            <w:r w:rsidR="00570F38">
              <w:t xml:space="preserve">: </w:t>
            </w:r>
            <w:r w:rsidR="00A43655">
              <w:t xml:space="preserve"> There are several ways to conduct experiment 2 (amount of solute constant, but volume changed).  Have the class identify different ways, make predictions, then test with the </w:t>
            </w:r>
            <w:proofErr w:type="spellStart"/>
            <w:r w:rsidR="00A43655">
              <w:t>sim</w:t>
            </w:r>
            <w:proofErr w:type="spellEnd"/>
            <w:r w:rsidR="00A43655">
              <w:t xml:space="preserve">.  </w:t>
            </w:r>
            <w:r w:rsidR="00330794">
              <w:t xml:space="preserve">In each case it is helpful to have students identify what is happening at the particle-level.  </w:t>
            </w:r>
            <w:r w:rsidR="00A43655">
              <w:t>Post the results</w:t>
            </w:r>
            <w:r w:rsidR="00330794">
              <w:t xml:space="preserve"> for the unsaturated solution</w:t>
            </w:r>
            <w:r w:rsidR="00A43655">
              <w:t xml:space="preserve">, </w:t>
            </w:r>
            <w:r w:rsidR="00330794">
              <w:t>then make predictions and test the</w:t>
            </w:r>
            <w:r w:rsidR="00A43655">
              <w:t xml:space="preserve"> saturated solution.</w:t>
            </w:r>
          </w:p>
          <w:p w14:paraId="5B378A5B" w14:textId="77777777" w:rsidR="0069263A" w:rsidRDefault="0069263A" w:rsidP="00750E9A"/>
          <w:p w14:paraId="121A467F" w14:textId="008124C1" w:rsidR="0069263A" w:rsidRDefault="00FB3DC6" w:rsidP="00727733">
            <w:pPr>
              <w:pStyle w:val="PHETTextBody"/>
            </w:pPr>
            <w:r>
              <w:t>A</w:t>
            </w:r>
            <w:r w:rsidR="0069263A">
              <w:t xml:space="preserve"> prevalent misconception here is that</w:t>
            </w:r>
            <w:r w:rsidR="005D379B">
              <w:t xml:space="preserve"> as the volume decreases due</w:t>
            </w:r>
            <w:r w:rsidR="0069263A">
              <w:t xml:space="preserve"> evaporation </w:t>
            </w:r>
            <w:r w:rsidR="005D379B">
              <w:t>the concentration will increase since the ratio of moles of solute/L of solution is increasing.  This is paired with the misconception that all of the solute (both dissolved and solid) contribute to the concentration.</w:t>
            </w:r>
          </w:p>
          <w:p w14:paraId="756BB935" w14:textId="77777777" w:rsidR="00FB3DC6" w:rsidRDefault="00FB3DC6" w:rsidP="005D379B"/>
          <w:p w14:paraId="40AD0FD4" w14:textId="6EA4E3B3" w:rsidR="00FB3DC6" w:rsidRDefault="00FB3DC6" w:rsidP="00727733">
            <w:pPr>
              <w:pStyle w:val="PHETTextBody"/>
            </w:pPr>
            <w:r>
              <w:t xml:space="preserve">The </w:t>
            </w:r>
            <w:r w:rsidRPr="00FB3DC6">
              <w:rPr>
                <w:b/>
              </w:rPr>
              <w:t>molarity</w:t>
            </w:r>
            <w:r>
              <w:t xml:space="preserve"> </w:t>
            </w:r>
            <w:proofErr w:type="spellStart"/>
            <w:r>
              <w:t>sim</w:t>
            </w:r>
            <w:proofErr w:type="spellEnd"/>
            <w:r>
              <w:t xml:space="preserve"> may also be used to address this point.</w:t>
            </w:r>
          </w:p>
          <w:p w14:paraId="607E7916" w14:textId="1DFD5970" w:rsidR="00C706FC" w:rsidRDefault="00C706FC" w:rsidP="005D379B"/>
        </w:tc>
      </w:tr>
    </w:tbl>
    <w:p w14:paraId="0CC21764" w14:textId="77777777" w:rsidR="00AF57F3" w:rsidRDefault="00AF57F3" w:rsidP="00AF57F3"/>
    <w:p w14:paraId="44B4C93F" w14:textId="39B304A3" w:rsidR="003178D1" w:rsidRDefault="003178D1">
      <w:r>
        <w:br w:type="page"/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080"/>
      </w:tblGrid>
      <w:tr w:rsidR="003178D1" w14:paraId="6F8847CF" w14:textId="77777777" w:rsidTr="00727733">
        <w:tc>
          <w:tcPr>
            <w:tcW w:w="10080" w:type="dxa"/>
          </w:tcPr>
          <w:p w14:paraId="75664594" w14:textId="4192BD15" w:rsidR="003178D1" w:rsidRDefault="00A25F7D" w:rsidP="0072773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03D83BC" wp14:editId="65E5F271">
                  <wp:extent cx="5476240" cy="3143885"/>
                  <wp:effectExtent l="0" t="0" r="10160" b="5715"/>
                  <wp:docPr id="10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240" cy="314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8D1" w14:paraId="25CAC4A3" w14:textId="77777777" w:rsidTr="00727733">
        <w:tc>
          <w:tcPr>
            <w:tcW w:w="10080" w:type="dxa"/>
          </w:tcPr>
          <w:p w14:paraId="42048D87" w14:textId="2EA949CA" w:rsidR="00A25F7D" w:rsidRDefault="003178D1" w:rsidP="00727733">
            <w:pPr>
              <w:pStyle w:val="PHETTextBody"/>
            </w:pPr>
            <w:r>
              <w:t xml:space="preserve">Slide 9: </w:t>
            </w:r>
            <w:r w:rsidR="00A25F7D">
              <w:t xml:space="preserve">With the </w:t>
            </w:r>
            <w:r w:rsidR="00A25F7D" w:rsidRPr="00A25F7D">
              <w:rPr>
                <w:b/>
              </w:rPr>
              <w:t>molarity</w:t>
            </w:r>
            <w:r w:rsidR="00A25F7D">
              <w:t xml:space="preserve"> </w:t>
            </w:r>
            <w:proofErr w:type="spellStart"/>
            <w:r w:rsidR="00A25F7D">
              <w:t>sim</w:t>
            </w:r>
            <w:proofErr w:type="spellEnd"/>
            <w:r w:rsidR="00A25F7D">
              <w:t xml:space="preserve"> “prepare” a 1.00 M solution of CuSO</w:t>
            </w:r>
            <w:r w:rsidR="00A25F7D" w:rsidRPr="00A25F7D">
              <w:rPr>
                <w:vertAlign w:val="subscript"/>
              </w:rPr>
              <w:t>4</w:t>
            </w:r>
            <w:r w:rsidR="00A25F7D">
              <w:t xml:space="preserve"> by adding 0.50 </w:t>
            </w:r>
            <w:proofErr w:type="spellStart"/>
            <w:r w:rsidR="00A25F7D">
              <w:t>mol</w:t>
            </w:r>
            <w:proofErr w:type="spellEnd"/>
            <w:r w:rsidR="00A25F7D">
              <w:t xml:space="preserve"> solute to 0.50 L.  </w:t>
            </w:r>
          </w:p>
          <w:p w14:paraId="43AB8AB7" w14:textId="77777777" w:rsidR="00A25F7D" w:rsidRDefault="00A25F7D" w:rsidP="00A25F7D"/>
          <w:p w14:paraId="535CEAD2" w14:textId="6A45AFEF" w:rsidR="00A25F7D" w:rsidRDefault="00A25F7D" w:rsidP="00727733">
            <w:pPr>
              <w:pStyle w:val="PHETTextBody"/>
            </w:pPr>
            <w:r>
              <w:t>Predict what will happen to the concentration if the amount of solute increases, or if the solution</w:t>
            </w:r>
            <w:r w:rsidR="00FB3CD2">
              <w:t>’s</w:t>
            </w:r>
            <w:r>
              <w:t xml:space="preserve"> volume is reduced (evaporation </w:t>
            </w:r>
            <w:r w:rsidR="00FB3CD2">
              <w:t xml:space="preserve">occurs </w:t>
            </w:r>
            <w:r>
              <w:t>without heating).</w:t>
            </w:r>
          </w:p>
          <w:p w14:paraId="5A37B294" w14:textId="4ADF0E54" w:rsidR="003178D1" w:rsidRDefault="00A25F7D" w:rsidP="00A25F7D">
            <w:r>
              <w:t xml:space="preserve"> </w:t>
            </w:r>
          </w:p>
        </w:tc>
      </w:tr>
    </w:tbl>
    <w:p w14:paraId="6EE67821" w14:textId="77777777" w:rsidR="003178D1" w:rsidRDefault="003178D1" w:rsidP="003178D1"/>
    <w:p w14:paraId="23C5C6BF" w14:textId="77777777" w:rsidR="00AF57F3" w:rsidRDefault="00AF57F3" w:rsidP="00AF57F3"/>
    <w:p w14:paraId="73BDB45E" w14:textId="52748DD5" w:rsidR="00570F38" w:rsidRDefault="00570F38">
      <w:r>
        <w:br w:type="page"/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080"/>
      </w:tblGrid>
      <w:tr w:rsidR="00570F38" w14:paraId="0A7FA5B0" w14:textId="77777777" w:rsidTr="00727733">
        <w:tc>
          <w:tcPr>
            <w:tcW w:w="10080" w:type="dxa"/>
          </w:tcPr>
          <w:p w14:paraId="5E700513" w14:textId="53222988" w:rsidR="00570F38" w:rsidRDefault="00BA4119" w:rsidP="0072773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4269D08" wp14:editId="7C974AEC">
                  <wp:extent cx="5476240" cy="4150995"/>
                  <wp:effectExtent l="0" t="0" r="10160" b="0"/>
                  <wp:docPr id="21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240" cy="415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F38" w14:paraId="5B91A386" w14:textId="77777777" w:rsidTr="00727733">
        <w:tc>
          <w:tcPr>
            <w:tcW w:w="10080" w:type="dxa"/>
          </w:tcPr>
          <w:p w14:paraId="05E6C6FC" w14:textId="7DEB9478" w:rsidR="00570F38" w:rsidRDefault="00457356" w:rsidP="00727733">
            <w:pPr>
              <w:pStyle w:val="PHETTextBody"/>
            </w:pPr>
            <w:r>
              <w:t>Slide 10</w:t>
            </w:r>
            <w:r w:rsidR="00570F38">
              <w:t>:</w:t>
            </w:r>
            <w:r w:rsidR="00820954">
              <w:t xml:space="preserve"> </w:t>
            </w:r>
            <w:r w:rsidR="00BA4119">
              <w:t xml:space="preserve"> More solute can be added, but the solution will become saturated and the concentration will </w:t>
            </w:r>
            <w:r w:rsidR="00FB3CD2">
              <w:t>then no longer increase</w:t>
            </w:r>
            <w:r w:rsidR="00BA4119">
              <w:t>.  Similarly, the volume can be decreased but once again the concentration will reach a maximum.</w:t>
            </w:r>
          </w:p>
          <w:p w14:paraId="016C596A" w14:textId="77777777" w:rsidR="00BA4119" w:rsidRDefault="00BA4119" w:rsidP="00BA4119"/>
          <w:p w14:paraId="02375465" w14:textId="77777777" w:rsidR="00B86802" w:rsidRDefault="00BA4119" w:rsidP="00727733">
            <w:pPr>
              <w:pStyle w:val="PHETBulletBody"/>
            </w:pPr>
            <w:r>
              <w:t>The sliding</w:t>
            </w:r>
            <w:r w:rsidR="00B86802">
              <w:t xml:space="preserve"> concentration</w:t>
            </w:r>
            <w:r>
              <w:t xml:space="preserve"> scale </w:t>
            </w:r>
            <w:r w:rsidR="00B86802">
              <w:t xml:space="preserve">(right side of the </w:t>
            </w:r>
            <w:proofErr w:type="spellStart"/>
            <w:r w:rsidR="00B86802">
              <w:t>sim</w:t>
            </w:r>
            <w:proofErr w:type="spellEnd"/>
            <w:r w:rsidR="00B86802">
              <w:t xml:space="preserve">) is very effective at showing the maximum solution concentration for a particular solute.  </w:t>
            </w:r>
          </w:p>
          <w:p w14:paraId="55CE134C" w14:textId="77777777" w:rsidR="00B86802" w:rsidRDefault="00B86802" w:rsidP="00B86802"/>
          <w:p w14:paraId="3C3612CB" w14:textId="0C73F393" w:rsidR="00BA4119" w:rsidRDefault="0021216E" w:rsidP="00727733">
            <w:pPr>
              <w:pStyle w:val="PHETBulletBody"/>
            </w:pPr>
            <w:r>
              <w:t>It is possible to i</w:t>
            </w:r>
            <w:r w:rsidR="008C2B02">
              <w:t>llustrate that</w:t>
            </w:r>
            <w:r>
              <w:t xml:space="preserve"> different solutes have different </w:t>
            </w:r>
            <w:r w:rsidR="00FB3CD2">
              <w:t xml:space="preserve">maximum </w:t>
            </w:r>
            <w:r w:rsidR="008C2B02">
              <w:t xml:space="preserve">concentrations with this </w:t>
            </w:r>
            <w:proofErr w:type="spellStart"/>
            <w:r w:rsidR="008C2B02">
              <w:t>sim</w:t>
            </w:r>
            <w:proofErr w:type="spellEnd"/>
            <w:r w:rsidR="008C2B02">
              <w:t>.</w:t>
            </w:r>
          </w:p>
          <w:p w14:paraId="017BD0B7" w14:textId="77777777" w:rsidR="00FB3CD2" w:rsidRDefault="00FB3CD2" w:rsidP="00FB3CD2"/>
          <w:p w14:paraId="5E04071C" w14:textId="0562D946" w:rsidR="00FB3CD2" w:rsidRDefault="00FB3CD2" w:rsidP="00FB3CD2">
            <w:pPr>
              <w:pStyle w:val="ListParagraph"/>
            </w:pPr>
          </w:p>
        </w:tc>
      </w:tr>
    </w:tbl>
    <w:p w14:paraId="400A190E" w14:textId="3338DC82" w:rsidR="00570F38" w:rsidRDefault="00570F38"/>
    <w:sectPr w:rsidR="00570F38" w:rsidSect="007F02B1">
      <w:headerReference w:type="default" r:id="rId22"/>
      <w:footerReference w:type="default" r:id="rId23"/>
      <w:headerReference w:type="first" r:id="rId24"/>
      <w:footerReference w:type="first" r:id="rId25"/>
      <w:pgSz w:w="12240" w:h="15840"/>
      <w:pgMar w:top="1354" w:right="1080" w:bottom="1440" w:left="108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CBE6C8" w14:textId="77777777" w:rsidR="00D95948" w:rsidRDefault="00D95948" w:rsidP="00260C82">
      <w:r>
        <w:separator/>
      </w:r>
    </w:p>
  </w:endnote>
  <w:endnote w:type="continuationSeparator" w:id="0">
    <w:p w14:paraId="2566F4D7" w14:textId="77777777" w:rsidR="00D95948" w:rsidRDefault="00D95948" w:rsidP="00260C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5C218D" w14:textId="77777777" w:rsidR="007F02B1" w:rsidRPr="007F02B1" w:rsidRDefault="007F02B1" w:rsidP="00334429">
    <w:pPr>
      <w:pStyle w:val="Footer"/>
      <w:framePr w:wrap="around" w:vAnchor="text" w:hAnchor="page" w:x="10906" w:y="40"/>
      <w:tabs>
        <w:tab w:val="right" w:pos="10080"/>
      </w:tabs>
      <w:rPr>
        <w:rStyle w:val="PageNumber"/>
        <w:rFonts w:asciiTheme="minorHAnsi" w:hAnsiTheme="minorHAnsi"/>
      </w:rPr>
    </w:pPr>
    <w:r w:rsidRPr="007F02B1">
      <w:rPr>
        <w:rStyle w:val="PageNumber"/>
        <w:rFonts w:asciiTheme="minorHAnsi" w:hAnsiTheme="minorHAnsi"/>
      </w:rPr>
      <w:fldChar w:fldCharType="begin"/>
    </w:r>
    <w:r w:rsidRPr="007F02B1">
      <w:rPr>
        <w:rStyle w:val="PageNumber"/>
        <w:rFonts w:asciiTheme="minorHAnsi" w:hAnsiTheme="minorHAnsi"/>
      </w:rPr>
      <w:instrText xml:space="preserve">PAGE  </w:instrText>
    </w:r>
    <w:r w:rsidRPr="007F02B1">
      <w:rPr>
        <w:rStyle w:val="PageNumber"/>
        <w:rFonts w:asciiTheme="minorHAnsi" w:hAnsiTheme="minorHAnsi"/>
      </w:rPr>
      <w:fldChar w:fldCharType="separate"/>
    </w:r>
    <w:r w:rsidR="00D96193">
      <w:rPr>
        <w:rStyle w:val="PageNumber"/>
        <w:rFonts w:asciiTheme="minorHAnsi" w:hAnsiTheme="minorHAnsi"/>
        <w:noProof/>
      </w:rPr>
      <w:t>2</w:t>
    </w:r>
    <w:r w:rsidRPr="007F02B1">
      <w:rPr>
        <w:rStyle w:val="PageNumber"/>
        <w:rFonts w:asciiTheme="minorHAnsi" w:hAnsiTheme="minorHAnsi"/>
      </w:rPr>
      <w:fldChar w:fldCharType="end"/>
    </w:r>
  </w:p>
  <w:p w14:paraId="518B3F7A" w14:textId="2ED2D839" w:rsidR="00422044" w:rsidRDefault="007F02B1" w:rsidP="00334429">
    <w:pPr>
      <w:pBdr>
        <w:top w:val="single" w:sz="4" w:space="1" w:color="auto"/>
      </w:pBdr>
      <w:tabs>
        <w:tab w:val="center" w:pos="4680"/>
        <w:tab w:val="right" w:pos="10080"/>
      </w:tabs>
    </w:pPr>
    <w:r>
      <w:t>SATURATED SOLUTIONS</w:t>
    </w:r>
    <w:r>
      <w:tab/>
    </w:r>
    <w:r>
      <w:tab/>
    </w:r>
    <w:r w:rsidR="00422044">
      <w:t xml:space="preserve">                                                                                     </w:t>
    </w:r>
    <w:r>
      <w:t xml:space="preserve">                           </w:t>
    </w:r>
    <w:r>
      <w:tab/>
    </w:r>
    <w:r w:rsidR="00422044">
      <w:tab/>
      <w:t xml:space="preserve">  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18F2EC" w14:textId="6491EA77" w:rsidR="007F02B1" w:rsidRPr="007F02B1" w:rsidRDefault="007F02B1" w:rsidP="007F02B1">
    <w:pPr>
      <w:pStyle w:val="Footer"/>
      <w:pBdr>
        <w:top w:val="single" w:sz="4" w:space="1" w:color="auto"/>
      </w:pBdr>
      <w:tabs>
        <w:tab w:val="clear" w:pos="9360"/>
        <w:tab w:val="right" w:pos="10080"/>
      </w:tabs>
      <w:rPr>
        <w:rFonts w:asciiTheme="minorHAnsi" w:hAnsiTheme="minorHAnsi"/>
      </w:rPr>
    </w:pPr>
    <w:r w:rsidRPr="007F02B1">
      <w:rPr>
        <w:rFonts w:asciiTheme="minorHAnsi" w:hAnsiTheme="minorHAnsi"/>
      </w:rPr>
      <w:t>SATURATED SOLUTIONS</w:t>
    </w:r>
    <w:r w:rsidRPr="007F02B1">
      <w:rPr>
        <w:rFonts w:asciiTheme="minorHAnsi" w:hAnsiTheme="minorHAnsi"/>
      </w:rPr>
      <w:tab/>
    </w:r>
    <w:r w:rsidRPr="007F02B1">
      <w:rPr>
        <w:rFonts w:asciiTheme="minorHAnsi" w:hAnsiTheme="minorHAnsi"/>
      </w:rPr>
      <w:tab/>
      <w:t>1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2F6682" w14:textId="77777777" w:rsidR="00D95948" w:rsidRDefault="00D95948" w:rsidP="00260C82">
      <w:r>
        <w:separator/>
      </w:r>
    </w:p>
  </w:footnote>
  <w:footnote w:type="continuationSeparator" w:id="0">
    <w:p w14:paraId="7407A5D8" w14:textId="77777777" w:rsidR="00D95948" w:rsidRDefault="00D95948" w:rsidP="00260C8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676AAA" w14:textId="0C063FA5" w:rsidR="00422044" w:rsidRDefault="00422044">
    <w:pPr>
      <w:pStyle w:val="Header"/>
    </w:pPr>
    <w:r>
      <w:rPr>
        <w:noProof/>
      </w:rPr>
      <w:drawing>
        <wp:inline distT="0" distB="0" distL="0" distR="0" wp14:anchorId="772A358D" wp14:editId="3DFF73B2">
          <wp:extent cx="6401435" cy="603250"/>
          <wp:effectExtent l="0" t="0" r="0" b="635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1435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E56C43" w14:textId="3261F6B0" w:rsidR="00422044" w:rsidRPr="007F02B1" w:rsidRDefault="00422044">
    <w:pPr>
      <w:pStyle w:val="Header"/>
      <w:rPr>
        <w:rFonts w:asciiTheme="minorHAnsi" w:hAnsiTheme="minorHAnsi"/>
      </w:rPr>
    </w:pPr>
    <w:r w:rsidRPr="007F02B1">
      <w:rPr>
        <w:rFonts w:asciiTheme="minorHAnsi" w:hAnsiTheme="minorHAnsi"/>
        <w:noProof/>
      </w:rPr>
      <w:drawing>
        <wp:inline distT="0" distB="0" distL="0" distR="0" wp14:anchorId="0FCD7F18" wp14:editId="766F9988">
          <wp:extent cx="6401435" cy="676910"/>
          <wp:effectExtent l="0" t="0" r="0" b="889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1435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F7058"/>
    <w:multiLevelType w:val="hybridMultilevel"/>
    <w:tmpl w:val="77FA5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EE1BB0"/>
    <w:multiLevelType w:val="hybridMultilevel"/>
    <w:tmpl w:val="C9041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ED2C33"/>
    <w:multiLevelType w:val="hybridMultilevel"/>
    <w:tmpl w:val="04660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15685D"/>
    <w:multiLevelType w:val="hybridMultilevel"/>
    <w:tmpl w:val="ABFEB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854FEC"/>
    <w:multiLevelType w:val="hybridMultilevel"/>
    <w:tmpl w:val="A7921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534948"/>
    <w:multiLevelType w:val="hybridMultilevel"/>
    <w:tmpl w:val="113477F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6">
    <w:nsid w:val="21713301"/>
    <w:multiLevelType w:val="hybridMultilevel"/>
    <w:tmpl w:val="B76E8F7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65B36BD"/>
    <w:multiLevelType w:val="hybridMultilevel"/>
    <w:tmpl w:val="2C8AFD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83274D"/>
    <w:multiLevelType w:val="hybridMultilevel"/>
    <w:tmpl w:val="F8B259F8"/>
    <w:lvl w:ilvl="0" w:tplc="04090013">
      <w:start w:val="1"/>
      <w:numFmt w:val="upperRoman"/>
      <w:lvlText w:val="%1."/>
      <w:lvlJc w:val="right"/>
      <w:pPr>
        <w:ind w:left="720" w:hanging="360"/>
      </w:pPr>
      <w:rPr>
        <w:vertAlign w:val="baseli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B03B02"/>
    <w:multiLevelType w:val="hybridMultilevel"/>
    <w:tmpl w:val="E692EC4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C1225D"/>
    <w:multiLevelType w:val="hybridMultilevel"/>
    <w:tmpl w:val="38765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2500C2"/>
    <w:multiLevelType w:val="hybridMultilevel"/>
    <w:tmpl w:val="7E9E0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E418B3"/>
    <w:multiLevelType w:val="hybridMultilevel"/>
    <w:tmpl w:val="7CEE4C3E"/>
    <w:lvl w:ilvl="0" w:tplc="354E5A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4B2AF1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4F1E9C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431E33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FA4237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E4F2BD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7AA8F2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FD4039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0C4C1D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3">
    <w:nsid w:val="30752A0B"/>
    <w:multiLevelType w:val="hybridMultilevel"/>
    <w:tmpl w:val="3F9CBD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E95B2A"/>
    <w:multiLevelType w:val="hybridMultilevel"/>
    <w:tmpl w:val="75FA6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303D79"/>
    <w:multiLevelType w:val="hybridMultilevel"/>
    <w:tmpl w:val="3B440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B534F3"/>
    <w:multiLevelType w:val="hybridMultilevel"/>
    <w:tmpl w:val="51B85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5A1ABA"/>
    <w:multiLevelType w:val="hybridMultilevel"/>
    <w:tmpl w:val="8A488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723CEE"/>
    <w:multiLevelType w:val="hybridMultilevel"/>
    <w:tmpl w:val="58E6DD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B471490"/>
    <w:multiLevelType w:val="hybridMultilevel"/>
    <w:tmpl w:val="EC285C0C"/>
    <w:lvl w:ilvl="0" w:tplc="C520E584">
      <w:start w:val="1"/>
      <w:numFmt w:val="decimal"/>
      <w:pStyle w:val="PHETNumberBody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8C5DB6"/>
    <w:multiLevelType w:val="hybridMultilevel"/>
    <w:tmpl w:val="B5C85F3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1AB4522"/>
    <w:multiLevelType w:val="hybridMultilevel"/>
    <w:tmpl w:val="E9FAE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E90EA1"/>
    <w:multiLevelType w:val="hybridMultilevel"/>
    <w:tmpl w:val="4B462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1110A8"/>
    <w:multiLevelType w:val="hybridMultilevel"/>
    <w:tmpl w:val="78BC6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3C7482"/>
    <w:multiLevelType w:val="hybridMultilevel"/>
    <w:tmpl w:val="2B884FF8"/>
    <w:lvl w:ilvl="0" w:tplc="74B27238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6FC663BC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B67E8404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11CADE02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8254446A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0D806CA0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ACE673B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92705ECC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24B80F22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5">
    <w:nsid w:val="585B6B45"/>
    <w:multiLevelType w:val="hybridMultilevel"/>
    <w:tmpl w:val="1AA22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FD6C45"/>
    <w:multiLevelType w:val="hybridMultilevel"/>
    <w:tmpl w:val="86423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81392E"/>
    <w:multiLevelType w:val="hybridMultilevel"/>
    <w:tmpl w:val="8B420E0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EA3F2D"/>
    <w:multiLevelType w:val="hybridMultilevel"/>
    <w:tmpl w:val="E83013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5D51FB"/>
    <w:multiLevelType w:val="hybridMultilevel"/>
    <w:tmpl w:val="688A06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5E53DD"/>
    <w:multiLevelType w:val="hybridMultilevel"/>
    <w:tmpl w:val="8B5AA422"/>
    <w:lvl w:ilvl="0" w:tplc="47C487FC">
      <w:start w:val="1"/>
      <w:numFmt w:val="bullet"/>
      <w:pStyle w:val="PHETBulletBody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857657"/>
    <w:multiLevelType w:val="hybridMultilevel"/>
    <w:tmpl w:val="95349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3"/>
  </w:num>
  <w:num w:numId="4">
    <w:abstractNumId w:val="13"/>
  </w:num>
  <w:num w:numId="5">
    <w:abstractNumId w:val="29"/>
  </w:num>
  <w:num w:numId="6">
    <w:abstractNumId w:val="9"/>
  </w:num>
  <w:num w:numId="7">
    <w:abstractNumId w:val="28"/>
  </w:num>
  <w:num w:numId="8">
    <w:abstractNumId w:val="5"/>
  </w:num>
  <w:num w:numId="9">
    <w:abstractNumId w:val="26"/>
  </w:num>
  <w:num w:numId="10">
    <w:abstractNumId w:val="16"/>
  </w:num>
  <w:num w:numId="11">
    <w:abstractNumId w:val="4"/>
  </w:num>
  <w:num w:numId="12">
    <w:abstractNumId w:val="31"/>
  </w:num>
  <w:num w:numId="13">
    <w:abstractNumId w:val="21"/>
  </w:num>
  <w:num w:numId="14">
    <w:abstractNumId w:val="19"/>
  </w:num>
  <w:num w:numId="15">
    <w:abstractNumId w:val="30"/>
  </w:num>
  <w:num w:numId="16">
    <w:abstractNumId w:val="8"/>
  </w:num>
  <w:num w:numId="17">
    <w:abstractNumId w:val="7"/>
  </w:num>
  <w:num w:numId="18">
    <w:abstractNumId w:val="27"/>
  </w:num>
  <w:num w:numId="19">
    <w:abstractNumId w:val="18"/>
  </w:num>
  <w:num w:numId="20">
    <w:abstractNumId w:val="6"/>
  </w:num>
  <w:num w:numId="21">
    <w:abstractNumId w:val="30"/>
  </w:num>
  <w:num w:numId="22">
    <w:abstractNumId w:val="30"/>
  </w:num>
  <w:num w:numId="23">
    <w:abstractNumId w:val="12"/>
  </w:num>
  <w:num w:numId="24">
    <w:abstractNumId w:val="2"/>
  </w:num>
  <w:num w:numId="25">
    <w:abstractNumId w:val="24"/>
  </w:num>
  <w:num w:numId="26">
    <w:abstractNumId w:val="1"/>
  </w:num>
  <w:num w:numId="27">
    <w:abstractNumId w:val="22"/>
  </w:num>
  <w:num w:numId="28">
    <w:abstractNumId w:val="14"/>
  </w:num>
  <w:num w:numId="29">
    <w:abstractNumId w:val="25"/>
  </w:num>
  <w:num w:numId="30">
    <w:abstractNumId w:val="15"/>
  </w:num>
  <w:num w:numId="31">
    <w:abstractNumId w:val="17"/>
  </w:num>
  <w:num w:numId="32">
    <w:abstractNumId w:val="20"/>
  </w:num>
  <w:num w:numId="33">
    <w:abstractNumId w:val="23"/>
  </w:num>
  <w:num w:numId="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16F"/>
    <w:rsid w:val="00001296"/>
    <w:rsid w:val="0001109F"/>
    <w:rsid w:val="000447E1"/>
    <w:rsid w:val="000457F6"/>
    <w:rsid w:val="0006292F"/>
    <w:rsid w:val="00073412"/>
    <w:rsid w:val="000930C4"/>
    <w:rsid w:val="000A57F7"/>
    <w:rsid w:val="000A610A"/>
    <w:rsid w:val="000B435D"/>
    <w:rsid w:val="0010705E"/>
    <w:rsid w:val="00124514"/>
    <w:rsid w:val="001309B1"/>
    <w:rsid w:val="00144AD9"/>
    <w:rsid w:val="00145490"/>
    <w:rsid w:val="00146FF0"/>
    <w:rsid w:val="0014751A"/>
    <w:rsid w:val="00154ED1"/>
    <w:rsid w:val="001715F0"/>
    <w:rsid w:val="0017788C"/>
    <w:rsid w:val="001778A9"/>
    <w:rsid w:val="00187758"/>
    <w:rsid w:val="001A6F3F"/>
    <w:rsid w:val="001B6AB5"/>
    <w:rsid w:val="001C4668"/>
    <w:rsid w:val="001F0B90"/>
    <w:rsid w:val="001F0BC0"/>
    <w:rsid w:val="0021216E"/>
    <w:rsid w:val="00225273"/>
    <w:rsid w:val="002336B5"/>
    <w:rsid w:val="00246906"/>
    <w:rsid w:val="00250A07"/>
    <w:rsid w:val="00260C82"/>
    <w:rsid w:val="00270DA1"/>
    <w:rsid w:val="00282736"/>
    <w:rsid w:val="00287261"/>
    <w:rsid w:val="002B6A17"/>
    <w:rsid w:val="002C7E7D"/>
    <w:rsid w:val="002D6693"/>
    <w:rsid w:val="002D6A41"/>
    <w:rsid w:val="002E0994"/>
    <w:rsid w:val="002E12B0"/>
    <w:rsid w:val="003178D1"/>
    <w:rsid w:val="003228A4"/>
    <w:rsid w:val="00330794"/>
    <w:rsid w:val="00334429"/>
    <w:rsid w:val="00343CA4"/>
    <w:rsid w:val="003A7621"/>
    <w:rsid w:val="003B1F56"/>
    <w:rsid w:val="003D1301"/>
    <w:rsid w:val="003D2591"/>
    <w:rsid w:val="003D26F0"/>
    <w:rsid w:val="003E50AB"/>
    <w:rsid w:val="00422044"/>
    <w:rsid w:val="00432D7A"/>
    <w:rsid w:val="0045267A"/>
    <w:rsid w:val="00457356"/>
    <w:rsid w:val="00472B8B"/>
    <w:rsid w:val="00472C0E"/>
    <w:rsid w:val="004737B2"/>
    <w:rsid w:val="00490908"/>
    <w:rsid w:val="004A28D6"/>
    <w:rsid w:val="004A3154"/>
    <w:rsid w:val="004C5517"/>
    <w:rsid w:val="00520137"/>
    <w:rsid w:val="00527FA1"/>
    <w:rsid w:val="00535514"/>
    <w:rsid w:val="005643EB"/>
    <w:rsid w:val="005671CB"/>
    <w:rsid w:val="00570F38"/>
    <w:rsid w:val="00571F2A"/>
    <w:rsid w:val="00592CC1"/>
    <w:rsid w:val="005A7CD3"/>
    <w:rsid w:val="005B745E"/>
    <w:rsid w:val="005C1006"/>
    <w:rsid w:val="005C2510"/>
    <w:rsid w:val="005C4EC2"/>
    <w:rsid w:val="005D379B"/>
    <w:rsid w:val="005D7E34"/>
    <w:rsid w:val="0060381A"/>
    <w:rsid w:val="00620926"/>
    <w:rsid w:val="0064626B"/>
    <w:rsid w:val="00652482"/>
    <w:rsid w:val="00661C99"/>
    <w:rsid w:val="006664F7"/>
    <w:rsid w:val="00680213"/>
    <w:rsid w:val="00685D22"/>
    <w:rsid w:val="0069263A"/>
    <w:rsid w:val="006B6C01"/>
    <w:rsid w:val="006C59F9"/>
    <w:rsid w:val="006D2016"/>
    <w:rsid w:val="006D2700"/>
    <w:rsid w:val="006E7146"/>
    <w:rsid w:val="007168C5"/>
    <w:rsid w:val="00716904"/>
    <w:rsid w:val="00727733"/>
    <w:rsid w:val="00741C43"/>
    <w:rsid w:val="00750E9A"/>
    <w:rsid w:val="007648E5"/>
    <w:rsid w:val="00766685"/>
    <w:rsid w:val="0077323F"/>
    <w:rsid w:val="00774926"/>
    <w:rsid w:val="00775F6D"/>
    <w:rsid w:val="0077600E"/>
    <w:rsid w:val="00790BDF"/>
    <w:rsid w:val="00791E97"/>
    <w:rsid w:val="007A4AEA"/>
    <w:rsid w:val="007A5F54"/>
    <w:rsid w:val="007E5302"/>
    <w:rsid w:val="007E6AFA"/>
    <w:rsid w:val="007F02B1"/>
    <w:rsid w:val="007F2979"/>
    <w:rsid w:val="00800547"/>
    <w:rsid w:val="00811B6A"/>
    <w:rsid w:val="00812270"/>
    <w:rsid w:val="00820954"/>
    <w:rsid w:val="00873740"/>
    <w:rsid w:val="00877B7C"/>
    <w:rsid w:val="0088746B"/>
    <w:rsid w:val="00894BAC"/>
    <w:rsid w:val="00896528"/>
    <w:rsid w:val="008B794C"/>
    <w:rsid w:val="008C2B02"/>
    <w:rsid w:val="008C7391"/>
    <w:rsid w:val="008D7DF7"/>
    <w:rsid w:val="008F1AA5"/>
    <w:rsid w:val="009067D8"/>
    <w:rsid w:val="00907E90"/>
    <w:rsid w:val="0091509D"/>
    <w:rsid w:val="00953123"/>
    <w:rsid w:val="00957C1D"/>
    <w:rsid w:val="00965505"/>
    <w:rsid w:val="00977C7E"/>
    <w:rsid w:val="00982FA3"/>
    <w:rsid w:val="009941FB"/>
    <w:rsid w:val="009C616F"/>
    <w:rsid w:val="009D24D4"/>
    <w:rsid w:val="009D381B"/>
    <w:rsid w:val="009E3503"/>
    <w:rsid w:val="009E4380"/>
    <w:rsid w:val="009F4386"/>
    <w:rsid w:val="009F6ABD"/>
    <w:rsid w:val="00A07BB8"/>
    <w:rsid w:val="00A25F7D"/>
    <w:rsid w:val="00A31C86"/>
    <w:rsid w:val="00A43655"/>
    <w:rsid w:val="00A77588"/>
    <w:rsid w:val="00AA7529"/>
    <w:rsid w:val="00AB222D"/>
    <w:rsid w:val="00AC6F0F"/>
    <w:rsid w:val="00AD5F70"/>
    <w:rsid w:val="00AD686E"/>
    <w:rsid w:val="00AF3E51"/>
    <w:rsid w:val="00AF57F3"/>
    <w:rsid w:val="00B12B96"/>
    <w:rsid w:val="00B13C2B"/>
    <w:rsid w:val="00B23195"/>
    <w:rsid w:val="00B57C14"/>
    <w:rsid w:val="00B62932"/>
    <w:rsid w:val="00B73F97"/>
    <w:rsid w:val="00B82EFB"/>
    <w:rsid w:val="00B86802"/>
    <w:rsid w:val="00BA4119"/>
    <w:rsid w:val="00BC1021"/>
    <w:rsid w:val="00BC471E"/>
    <w:rsid w:val="00BF635F"/>
    <w:rsid w:val="00BF6911"/>
    <w:rsid w:val="00C06719"/>
    <w:rsid w:val="00C06C91"/>
    <w:rsid w:val="00C27F75"/>
    <w:rsid w:val="00C36143"/>
    <w:rsid w:val="00C54F6F"/>
    <w:rsid w:val="00C706FC"/>
    <w:rsid w:val="00C80BD6"/>
    <w:rsid w:val="00C83DC6"/>
    <w:rsid w:val="00C873AE"/>
    <w:rsid w:val="00CA2B9C"/>
    <w:rsid w:val="00CD3E8B"/>
    <w:rsid w:val="00D020CF"/>
    <w:rsid w:val="00D10D4C"/>
    <w:rsid w:val="00D11ED7"/>
    <w:rsid w:val="00D159E2"/>
    <w:rsid w:val="00D15ACA"/>
    <w:rsid w:val="00D24711"/>
    <w:rsid w:val="00D32E2F"/>
    <w:rsid w:val="00D33A62"/>
    <w:rsid w:val="00D42536"/>
    <w:rsid w:val="00D46135"/>
    <w:rsid w:val="00D57B64"/>
    <w:rsid w:val="00D70682"/>
    <w:rsid w:val="00D81695"/>
    <w:rsid w:val="00D9207C"/>
    <w:rsid w:val="00D95948"/>
    <w:rsid w:val="00D95ED6"/>
    <w:rsid w:val="00D96193"/>
    <w:rsid w:val="00DB7FCD"/>
    <w:rsid w:val="00DE1B63"/>
    <w:rsid w:val="00DE6DFC"/>
    <w:rsid w:val="00E027FA"/>
    <w:rsid w:val="00E038A3"/>
    <w:rsid w:val="00E1518F"/>
    <w:rsid w:val="00E30603"/>
    <w:rsid w:val="00E32A16"/>
    <w:rsid w:val="00E3741D"/>
    <w:rsid w:val="00E516F7"/>
    <w:rsid w:val="00E60191"/>
    <w:rsid w:val="00E6452E"/>
    <w:rsid w:val="00E650A4"/>
    <w:rsid w:val="00E700BB"/>
    <w:rsid w:val="00E857A5"/>
    <w:rsid w:val="00ED2E1F"/>
    <w:rsid w:val="00EE0A0F"/>
    <w:rsid w:val="00EE0D7A"/>
    <w:rsid w:val="00EF544B"/>
    <w:rsid w:val="00F13B18"/>
    <w:rsid w:val="00F1619C"/>
    <w:rsid w:val="00F17052"/>
    <w:rsid w:val="00F40F3C"/>
    <w:rsid w:val="00F85A2E"/>
    <w:rsid w:val="00F86691"/>
    <w:rsid w:val="00F9623C"/>
    <w:rsid w:val="00FA28E1"/>
    <w:rsid w:val="00FB3CD2"/>
    <w:rsid w:val="00FB3DC6"/>
    <w:rsid w:val="00FD58B3"/>
    <w:rsid w:val="00FE17B7"/>
    <w:rsid w:val="00FE4638"/>
    <w:rsid w:val="00FF4FF9"/>
    <w:rsid w:val="00FF6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3C051E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34429"/>
    <w:rPr>
      <w:rFonts w:ascii="Times New Roman" w:eastAsia="Cambria" w:hAnsi="Times New Roman" w:cs="Times New Roman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344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3442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442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429"/>
    <w:rPr>
      <w:rFonts w:ascii="Lucida Grande" w:eastAsia="Cambria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34429"/>
    <w:rPr>
      <w:color w:val="0000FF" w:themeColor="hyperlink"/>
      <w:u w:val="single"/>
    </w:rPr>
  </w:style>
  <w:style w:type="character" w:styleId="CommentReference">
    <w:name w:val="annotation reference"/>
    <w:uiPriority w:val="99"/>
    <w:semiHidden/>
    <w:unhideWhenUsed/>
    <w:rsid w:val="0033442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33442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34429"/>
    <w:rPr>
      <w:rFonts w:ascii="Times New Roman" w:eastAsia="Cambria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442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4429"/>
    <w:rPr>
      <w:rFonts w:ascii="Times New Roman" w:eastAsia="Cambria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3442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4429"/>
    <w:rPr>
      <w:rFonts w:ascii="Times New Roman" w:eastAsia="Cambria" w:hAnsi="Times New Roman" w:cs="Times New Roman"/>
      <w:szCs w:val="22"/>
    </w:rPr>
  </w:style>
  <w:style w:type="paragraph" w:styleId="Footer">
    <w:name w:val="footer"/>
    <w:basedOn w:val="Normal"/>
    <w:link w:val="FooterChar"/>
    <w:uiPriority w:val="99"/>
    <w:unhideWhenUsed/>
    <w:rsid w:val="003344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4429"/>
    <w:rPr>
      <w:rFonts w:ascii="Times New Roman" w:eastAsia="Cambria" w:hAnsi="Times New Roman" w:cs="Times New Roman"/>
      <w:szCs w:val="22"/>
    </w:rPr>
  </w:style>
  <w:style w:type="paragraph" w:styleId="PlainText">
    <w:name w:val="Plain Text"/>
    <w:basedOn w:val="Normal"/>
    <w:link w:val="PlainTextChar"/>
    <w:rsid w:val="00334429"/>
    <w:rPr>
      <w:rFonts w:ascii="Courier New" w:eastAsia="Times New Roman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334429"/>
    <w:rPr>
      <w:rFonts w:ascii="Courier New" w:eastAsia="Times New Roman" w:hAnsi="Courier New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334429"/>
  </w:style>
  <w:style w:type="paragraph" w:customStyle="1" w:styleId="PHETTitle">
    <w:name w:val="PHET Title"/>
    <w:basedOn w:val="Normal"/>
    <w:next w:val="Normal"/>
    <w:qFormat/>
    <w:rsid w:val="00334429"/>
    <w:rPr>
      <w:rFonts w:asciiTheme="majorHAnsi" w:hAnsiTheme="majorHAnsi" w:cs="Arial"/>
      <w:b/>
      <w:caps/>
      <w:sz w:val="32"/>
      <w:szCs w:val="32"/>
    </w:rPr>
  </w:style>
  <w:style w:type="paragraph" w:customStyle="1" w:styleId="PHETHeading">
    <w:name w:val="PHET Heading"/>
    <w:basedOn w:val="Normal"/>
    <w:qFormat/>
    <w:rsid w:val="00334429"/>
    <w:pPr>
      <w:ind w:left="450"/>
    </w:pPr>
    <w:rPr>
      <w:rFonts w:asciiTheme="majorHAnsi" w:hAnsiTheme="majorHAnsi" w:cs="Arial"/>
      <w:b/>
      <w:caps/>
      <w:sz w:val="28"/>
      <w:szCs w:val="28"/>
    </w:rPr>
  </w:style>
  <w:style w:type="paragraph" w:customStyle="1" w:styleId="PHETBulletBody">
    <w:name w:val="PHET Bullet Body"/>
    <w:basedOn w:val="Normal"/>
    <w:qFormat/>
    <w:rsid w:val="00334429"/>
    <w:pPr>
      <w:numPr>
        <w:numId w:val="15"/>
      </w:numPr>
      <w:ind w:left="450" w:hanging="425"/>
    </w:pPr>
    <w:rPr>
      <w:rFonts w:asciiTheme="minorHAnsi" w:hAnsiTheme="minorHAnsi" w:cs="Arial"/>
      <w:szCs w:val="24"/>
    </w:rPr>
  </w:style>
  <w:style w:type="paragraph" w:customStyle="1" w:styleId="PHETTableHeading">
    <w:name w:val="PHET Table Heading"/>
    <w:basedOn w:val="PlainText"/>
    <w:qFormat/>
    <w:rsid w:val="00334429"/>
    <w:pPr>
      <w:jc w:val="center"/>
    </w:pPr>
    <w:rPr>
      <w:rFonts w:asciiTheme="majorHAnsi" w:hAnsiTheme="majorHAnsi" w:cs="Arial"/>
      <w:b/>
      <w:noProof/>
      <w:sz w:val="24"/>
      <w:szCs w:val="24"/>
    </w:rPr>
  </w:style>
  <w:style w:type="paragraph" w:customStyle="1" w:styleId="PHETNumberBody">
    <w:name w:val="PHET Number Body"/>
    <w:basedOn w:val="ListParagraph"/>
    <w:qFormat/>
    <w:rsid w:val="00334429"/>
    <w:pPr>
      <w:numPr>
        <w:numId w:val="14"/>
      </w:numPr>
      <w:ind w:left="450"/>
    </w:pPr>
    <w:rPr>
      <w:rFonts w:asciiTheme="minorHAnsi" w:hAnsiTheme="minorHAnsi" w:cs="Arial"/>
      <w:szCs w:val="24"/>
    </w:rPr>
  </w:style>
  <w:style w:type="paragraph" w:customStyle="1" w:styleId="PHETTableTextBody">
    <w:name w:val="PHET Table Text Body"/>
    <w:basedOn w:val="PlainText"/>
    <w:qFormat/>
    <w:rsid w:val="00334429"/>
    <w:pPr>
      <w:jc w:val="center"/>
    </w:pPr>
    <w:rPr>
      <w:rFonts w:asciiTheme="minorHAnsi" w:hAnsiTheme="minorHAnsi" w:cs="Arial"/>
      <w:sz w:val="24"/>
      <w:szCs w:val="24"/>
    </w:rPr>
  </w:style>
  <w:style w:type="paragraph" w:customStyle="1" w:styleId="PHETTextBody">
    <w:name w:val="PHET Text Body"/>
    <w:basedOn w:val="PHETTableTextBody"/>
    <w:qFormat/>
    <w:rsid w:val="00334429"/>
    <w:pPr>
      <w:ind w:left="450"/>
      <w:jc w:val="left"/>
    </w:pPr>
  </w:style>
  <w:style w:type="paragraph" w:styleId="NoSpacing">
    <w:name w:val="No Spacing"/>
    <w:uiPriority w:val="1"/>
    <w:qFormat/>
    <w:rsid w:val="00334429"/>
    <w:rPr>
      <w:rFonts w:ascii="Times New Roman" w:eastAsia="Cambria" w:hAnsi="Times New Roman" w:cs="Times New Roman"/>
      <w:szCs w:val="22"/>
    </w:rPr>
  </w:style>
  <w:style w:type="character" w:styleId="Strong">
    <w:name w:val="Strong"/>
    <w:basedOn w:val="DefaultParagraphFont"/>
    <w:uiPriority w:val="22"/>
    <w:qFormat/>
    <w:rsid w:val="00334429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334429"/>
    <w:rPr>
      <w:color w:val="800080" w:themeColor="followedHyperlink"/>
      <w:u w:val="single"/>
    </w:rPr>
  </w:style>
  <w:style w:type="paragraph" w:customStyle="1" w:styleId="PHETBody">
    <w:name w:val="PHET Body"/>
    <w:basedOn w:val="Normal"/>
    <w:qFormat/>
    <w:rsid w:val="00334429"/>
    <w:pPr>
      <w:tabs>
        <w:tab w:val="left" w:pos="450"/>
      </w:tabs>
      <w:ind w:left="360" w:hanging="360"/>
    </w:pPr>
    <w:rPr>
      <w:rFonts w:cs="Aria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34429"/>
    <w:rPr>
      <w:rFonts w:ascii="Times New Roman" w:eastAsia="Cambria" w:hAnsi="Times New Roman" w:cs="Times New Roman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344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3442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442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429"/>
    <w:rPr>
      <w:rFonts w:ascii="Lucida Grande" w:eastAsia="Cambria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34429"/>
    <w:rPr>
      <w:color w:val="0000FF" w:themeColor="hyperlink"/>
      <w:u w:val="single"/>
    </w:rPr>
  </w:style>
  <w:style w:type="character" w:styleId="CommentReference">
    <w:name w:val="annotation reference"/>
    <w:uiPriority w:val="99"/>
    <w:semiHidden/>
    <w:unhideWhenUsed/>
    <w:rsid w:val="0033442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33442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34429"/>
    <w:rPr>
      <w:rFonts w:ascii="Times New Roman" w:eastAsia="Cambria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442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4429"/>
    <w:rPr>
      <w:rFonts w:ascii="Times New Roman" w:eastAsia="Cambria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3442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4429"/>
    <w:rPr>
      <w:rFonts w:ascii="Times New Roman" w:eastAsia="Cambria" w:hAnsi="Times New Roman" w:cs="Times New Roman"/>
      <w:szCs w:val="22"/>
    </w:rPr>
  </w:style>
  <w:style w:type="paragraph" w:styleId="Footer">
    <w:name w:val="footer"/>
    <w:basedOn w:val="Normal"/>
    <w:link w:val="FooterChar"/>
    <w:uiPriority w:val="99"/>
    <w:unhideWhenUsed/>
    <w:rsid w:val="003344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4429"/>
    <w:rPr>
      <w:rFonts w:ascii="Times New Roman" w:eastAsia="Cambria" w:hAnsi="Times New Roman" w:cs="Times New Roman"/>
      <w:szCs w:val="22"/>
    </w:rPr>
  </w:style>
  <w:style w:type="paragraph" w:styleId="PlainText">
    <w:name w:val="Plain Text"/>
    <w:basedOn w:val="Normal"/>
    <w:link w:val="PlainTextChar"/>
    <w:rsid w:val="00334429"/>
    <w:rPr>
      <w:rFonts w:ascii="Courier New" w:eastAsia="Times New Roman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334429"/>
    <w:rPr>
      <w:rFonts w:ascii="Courier New" w:eastAsia="Times New Roman" w:hAnsi="Courier New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334429"/>
  </w:style>
  <w:style w:type="paragraph" w:customStyle="1" w:styleId="PHETTitle">
    <w:name w:val="PHET Title"/>
    <w:basedOn w:val="Normal"/>
    <w:next w:val="Normal"/>
    <w:qFormat/>
    <w:rsid w:val="00334429"/>
    <w:rPr>
      <w:rFonts w:asciiTheme="majorHAnsi" w:hAnsiTheme="majorHAnsi" w:cs="Arial"/>
      <w:b/>
      <w:caps/>
      <w:sz w:val="32"/>
      <w:szCs w:val="32"/>
    </w:rPr>
  </w:style>
  <w:style w:type="paragraph" w:customStyle="1" w:styleId="PHETHeading">
    <w:name w:val="PHET Heading"/>
    <w:basedOn w:val="Normal"/>
    <w:qFormat/>
    <w:rsid w:val="00334429"/>
    <w:pPr>
      <w:ind w:left="450"/>
    </w:pPr>
    <w:rPr>
      <w:rFonts w:asciiTheme="majorHAnsi" w:hAnsiTheme="majorHAnsi" w:cs="Arial"/>
      <w:b/>
      <w:caps/>
      <w:sz w:val="28"/>
      <w:szCs w:val="28"/>
    </w:rPr>
  </w:style>
  <w:style w:type="paragraph" w:customStyle="1" w:styleId="PHETBulletBody">
    <w:name w:val="PHET Bullet Body"/>
    <w:basedOn w:val="Normal"/>
    <w:qFormat/>
    <w:rsid w:val="00334429"/>
    <w:pPr>
      <w:numPr>
        <w:numId w:val="15"/>
      </w:numPr>
      <w:ind w:left="450" w:hanging="425"/>
    </w:pPr>
    <w:rPr>
      <w:rFonts w:asciiTheme="minorHAnsi" w:hAnsiTheme="minorHAnsi" w:cs="Arial"/>
      <w:szCs w:val="24"/>
    </w:rPr>
  </w:style>
  <w:style w:type="paragraph" w:customStyle="1" w:styleId="PHETTableHeading">
    <w:name w:val="PHET Table Heading"/>
    <w:basedOn w:val="PlainText"/>
    <w:qFormat/>
    <w:rsid w:val="00334429"/>
    <w:pPr>
      <w:jc w:val="center"/>
    </w:pPr>
    <w:rPr>
      <w:rFonts w:asciiTheme="majorHAnsi" w:hAnsiTheme="majorHAnsi" w:cs="Arial"/>
      <w:b/>
      <w:noProof/>
      <w:sz w:val="24"/>
      <w:szCs w:val="24"/>
    </w:rPr>
  </w:style>
  <w:style w:type="paragraph" w:customStyle="1" w:styleId="PHETNumberBody">
    <w:name w:val="PHET Number Body"/>
    <w:basedOn w:val="ListParagraph"/>
    <w:qFormat/>
    <w:rsid w:val="00334429"/>
    <w:pPr>
      <w:numPr>
        <w:numId w:val="14"/>
      </w:numPr>
      <w:ind w:left="450"/>
    </w:pPr>
    <w:rPr>
      <w:rFonts w:asciiTheme="minorHAnsi" w:hAnsiTheme="minorHAnsi" w:cs="Arial"/>
      <w:szCs w:val="24"/>
    </w:rPr>
  </w:style>
  <w:style w:type="paragraph" w:customStyle="1" w:styleId="PHETTableTextBody">
    <w:name w:val="PHET Table Text Body"/>
    <w:basedOn w:val="PlainText"/>
    <w:qFormat/>
    <w:rsid w:val="00334429"/>
    <w:pPr>
      <w:jc w:val="center"/>
    </w:pPr>
    <w:rPr>
      <w:rFonts w:asciiTheme="minorHAnsi" w:hAnsiTheme="minorHAnsi" w:cs="Arial"/>
      <w:sz w:val="24"/>
      <w:szCs w:val="24"/>
    </w:rPr>
  </w:style>
  <w:style w:type="paragraph" w:customStyle="1" w:styleId="PHETTextBody">
    <w:name w:val="PHET Text Body"/>
    <w:basedOn w:val="PHETTableTextBody"/>
    <w:qFormat/>
    <w:rsid w:val="00334429"/>
    <w:pPr>
      <w:ind w:left="450"/>
      <w:jc w:val="left"/>
    </w:pPr>
  </w:style>
  <w:style w:type="paragraph" w:styleId="NoSpacing">
    <w:name w:val="No Spacing"/>
    <w:uiPriority w:val="1"/>
    <w:qFormat/>
    <w:rsid w:val="00334429"/>
    <w:rPr>
      <w:rFonts w:ascii="Times New Roman" w:eastAsia="Cambria" w:hAnsi="Times New Roman" w:cs="Times New Roman"/>
      <w:szCs w:val="22"/>
    </w:rPr>
  </w:style>
  <w:style w:type="character" w:styleId="Strong">
    <w:name w:val="Strong"/>
    <w:basedOn w:val="DefaultParagraphFont"/>
    <w:uiPriority w:val="22"/>
    <w:qFormat/>
    <w:rsid w:val="00334429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334429"/>
    <w:rPr>
      <w:color w:val="800080" w:themeColor="followedHyperlink"/>
      <w:u w:val="single"/>
    </w:rPr>
  </w:style>
  <w:style w:type="paragraph" w:customStyle="1" w:styleId="PHETBody">
    <w:name w:val="PHET Body"/>
    <w:basedOn w:val="Normal"/>
    <w:qFormat/>
    <w:rsid w:val="00334429"/>
    <w:pPr>
      <w:tabs>
        <w:tab w:val="left" w:pos="450"/>
      </w:tabs>
      <w:ind w:left="360" w:hanging="360"/>
    </w:pPr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13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54159">
          <w:marLeft w:val="547"/>
          <w:marRight w:val="0"/>
          <w:marTop w:val="115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11673">
          <w:marLeft w:val="547"/>
          <w:marRight w:val="0"/>
          <w:marTop w:val="115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48717">
          <w:marLeft w:val="547"/>
          <w:marRight w:val="0"/>
          <w:marTop w:val="115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phet.colorado.edu/en/simulation/soluble-salts" TargetMode="External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header" Target="header1.xml"/><Relationship Id="rId23" Type="http://schemas.openxmlformats.org/officeDocument/2006/relationships/footer" Target="footer1.xml"/><Relationship Id="rId24" Type="http://schemas.openxmlformats.org/officeDocument/2006/relationships/header" Target="header2.xml"/><Relationship Id="rId25" Type="http://schemas.openxmlformats.org/officeDocument/2006/relationships/footer" Target="footer2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hyperlink" Target="http://phet.colorado.edu/en/simulation/concentration" TargetMode="External"/><Relationship Id="rId11" Type="http://schemas.openxmlformats.org/officeDocument/2006/relationships/hyperlink" Target="http://phet.colorado.edu/en/simulation/molarity" TargetMode="External"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lij_000\Documents\Phet\Reformatting\PHET%20Styles%20Template%20Ne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\Users\kilij_000\Documents\Phet\Reformatting\PHET Styles Template New.dotx</Template>
  <TotalTime>0</TotalTime>
  <Pages>12</Pages>
  <Words>1040</Words>
  <Characters>5929</Characters>
  <Application>Microsoft Macintosh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Ted Clark</dc:creator>
  <cp:keywords/>
  <dc:description/>
  <cp:lastModifiedBy>Yuen-ying Carpenter</cp:lastModifiedBy>
  <cp:revision>3</cp:revision>
  <cp:lastPrinted>2014-11-05T23:13:00Z</cp:lastPrinted>
  <dcterms:created xsi:type="dcterms:W3CDTF">2014-11-05T23:22:00Z</dcterms:created>
  <dcterms:modified xsi:type="dcterms:W3CDTF">2014-11-05T23:54:00Z</dcterms:modified>
</cp:coreProperties>
</file>